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B95" w:rsidRDefault="00483B95" w:rsidP="00483B95">
      <w:pPr>
        <w:widowControl/>
        <w:jc w:val="center"/>
        <w:rPr>
          <w:rFonts w:ascii="幼圆" w:eastAsia="幼圆" w:hAnsi="宋体" w:cs="宋体"/>
          <w:b/>
          <w:sz w:val="28"/>
          <w:szCs w:val="28"/>
        </w:rPr>
      </w:pPr>
    </w:p>
    <w:p w:rsidR="00483B95" w:rsidRDefault="00483B95" w:rsidP="00483B95">
      <w:pPr>
        <w:widowControl/>
        <w:jc w:val="center"/>
        <w:rPr>
          <w:rFonts w:ascii="幼圆" w:eastAsia="幼圆" w:hAnsi="宋体" w:cs="宋体"/>
          <w:b/>
          <w:sz w:val="28"/>
          <w:szCs w:val="28"/>
        </w:rPr>
      </w:pPr>
    </w:p>
    <w:p w:rsidR="00483B95" w:rsidRDefault="00483B95" w:rsidP="00483B95">
      <w:pPr>
        <w:widowControl/>
        <w:jc w:val="center"/>
        <w:rPr>
          <w:rFonts w:ascii="幼圆" w:eastAsia="幼圆" w:hAnsi="宋体" w:cs="宋体"/>
          <w:b/>
          <w:sz w:val="28"/>
          <w:szCs w:val="28"/>
        </w:rPr>
      </w:pPr>
    </w:p>
    <w:p w:rsidR="00483B95" w:rsidRDefault="00483B95" w:rsidP="00483B95">
      <w:pPr>
        <w:widowControl/>
        <w:jc w:val="center"/>
        <w:rPr>
          <w:rFonts w:ascii="幼圆" w:eastAsia="幼圆" w:hAnsi="宋体" w:cs="宋体"/>
          <w:b/>
          <w:sz w:val="28"/>
          <w:szCs w:val="28"/>
        </w:rPr>
      </w:pPr>
    </w:p>
    <w:p w:rsidR="00483B95" w:rsidRDefault="00483B95" w:rsidP="00483B95">
      <w:pPr>
        <w:widowControl/>
        <w:jc w:val="center"/>
        <w:rPr>
          <w:rFonts w:ascii="幼圆" w:eastAsia="幼圆" w:hAnsi="宋体" w:cs="宋体"/>
          <w:b/>
          <w:sz w:val="28"/>
          <w:szCs w:val="28"/>
        </w:rPr>
      </w:pPr>
    </w:p>
    <w:p w:rsidR="002A0E9B" w:rsidRDefault="00483B95" w:rsidP="00483B95">
      <w:pPr>
        <w:widowControl/>
        <w:jc w:val="center"/>
        <w:rPr>
          <w:rFonts w:ascii="微软雅黑" w:eastAsia="微软雅黑" w:hAnsi="微软雅黑" w:cs="宋体"/>
          <w:sz w:val="56"/>
          <w:szCs w:val="56"/>
        </w:rPr>
      </w:pPr>
      <w:r w:rsidRPr="00C862C0">
        <w:rPr>
          <w:rFonts w:ascii="微软雅黑" w:eastAsia="微软雅黑" w:hAnsi="微软雅黑" w:cs="宋体" w:hint="eastAsia"/>
          <w:sz w:val="56"/>
          <w:szCs w:val="56"/>
        </w:rPr>
        <w:t>北京</w:t>
      </w:r>
      <w:r w:rsidR="002A0E9B" w:rsidRPr="0031146B">
        <w:rPr>
          <w:rFonts w:ascii="微软雅黑" w:eastAsia="微软雅黑" w:hAnsi="微软雅黑" w:cs="宋体"/>
          <w:sz w:val="56"/>
          <w:szCs w:val="56"/>
        </w:rPr>
        <w:t>林业大学</w:t>
      </w:r>
    </w:p>
    <w:p w:rsidR="00483B95" w:rsidRPr="002A0E9B" w:rsidRDefault="002A0E9B" w:rsidP="00483B95">
      <w:pPr>
        <w:widowControl/>
        <w:jc w:val="center"/>
        <w:rPr>
          <w:rFonts w:ascii="微软雅黑" w:eastAsia="微软雅黑" w:hAnsi="微软雅黑" w:cs="宋体"/>
          <w:sz w:val="56"/>
          <w:szCs w:val="56"/>
        </w:rPr>
      </w:pPr>
      <w:r>
        <w:rPr>
          <w:rFonts w:ascii="微软雅黑" w:eastAsia="微软雅黑" w:hAnsi="微软雅黑" w:cs="宋体" w:hint="eastAsia"/>
          <w:sz w:val="56"/>
          <w:szCs w:val="56"/>
        </w:rPr>
        <w:t>（</w:t>
      </w:r>
      <w:r w:rsidRPr="0031146B">
        <w:rPr>
          <w:rFonts w:ascii="微软雅黑" w:eastAsia="微软雅黑" w:hAnsi="微软雅黑" w:cs="宋体"/>
          <w:sz w:val="56"/>
          <w:szCs w:val="56"/>
        </w:rPr>
        <w:t>机关</w:t>
      </w:r>
      <w:r>
        <w:rPr>
          <w:rFonts w:ascii="微软雅黑" w:eastAsia="微软雅黑" w:hAnsi="微软雅黑" w:cs="宋体" w:hint="eastAsia"/>
          <w:sz w:val="56"/>
          <w:szCs w:val="56"/>
        </w:rPr>
        <w:t>）</w:t>
      </w:r>
    </w:p>
    <w:p w:rsidR="009620CE" w:rsidRPr="00C862C0" w:rsidRDefault="009620CE" w:rsidP="00483B95">
      <w:pPr>
        <w:widowControl/>
        <w:jc w:val="center"/>
        <w:rPr>
          <w:rFonts w:ascii="微软雅黑" w:eastAsia="微软雅黑" w:hAnsi="微软雅黑" w:cs="宋体"/>
          <w:sz w:val="28"/>
          <w:szCs w:val="28"/>
        </w:rPr>
      </w:pPr>
    </w:p>
    <w:p w:rsidR="00483B95" w:rsidRPr="00C862C0" w:rsidRDefault="00483B95" w:rsidP="00483B95">
      <w:pPr>
        <w:widowControl/>
        <w:jc w:val="center"/>
        <w:rPr>
          <w:rFonts w:ascii="微软雅黑" w:eastAsia="微软雅黑" w:hAnsi="微软雅黑" w:cs="宋体"/>
          <w:sz w:val="40"/>
          <w:szCs w:val="40"/>
        </w:rPr>
      </w:pPr>
      <w:r w:rsidRPr="002A0E9B">
        <w:rPr>
          <w:rFonts w:ascii="微软雅黑" w:eastAsia="微软雅黑" w:hAnsi="微软雅黑" w:cs="宋体" w:hint="eastAsia"/>
          <w:color w:val="000000" w:themeColor="text1"/>
          <w:sz w:val="40"/>
          <w:szCs w:val="40"/>
        </w:rPr>
        <w:t>201</w:t>
      </w:r>
      <w:r w:rsidR="002A0E9B" w:rsidRPr="002A0E9B">
        <w:rPr>
          <w:rFonts w:ascii="微软雅黑" w:eastAsia="微软雅黑" w:hAnsi="微软雅黑" w:cs="宋体" w:hint="eastAsia"/>
          <w:color w:val="000000" w:themeColor="text1"/>
          <w:sz w:val="40"/>
          <w:szCs w:val="40"/>
        </w:rPr>
        <w:t>6</w:t>
      </w:r>
      <w:r w:rsidRPr="00C862C0">
        <w:rPr>
          <w:rFonts w:ascii="微软雅黑" w:eastAsia="微软雅黑" w:hAnsi="微软雅黑" w:cs="宋体" w:hint="eastAsia"/>
          <w:sz w:val="40"/>
          <w:szCs w:val="40"/>
        </w:rPr>
        <w:t>年</w:t>
      </w:r>
      <w:r w:rsidR="009B36A6">
        <w:rPr>
          <w:rFonts w:ascii="微软雅黑" w:eastAsia="微软雅黑" w:hAnsi="微软雅黑" w:cs="宋体" w:hint="eastAsia"/>
          <w:sz w:val="40"/>
          <w:szCs w:val="40"/>
        </w:rPr>
        <w:t>健康体检汇总分析报告</w:t>
      </w:r>
    </w:p>
    <w:p w:rsidR="00483B95" w:rsidRDefault="005B2B58">
      <w:pPr>
        <w:widowControl/>
        <w:jc w:val="left"/>
        <w:rPr>
          <w:rFonts w:ascii="宋体" w:hAnsi="宋体" w:cs="宋体"/>
          <w:b/>
          <w:sz w:val="28"/>
          <w:szCs w:val="28"/>
        </w:rPr>
      </w:pPr>
      <w:r>
        <w:rPr>
          <w:rFonts w:ascii="宋体" w:hAnsi="宋体" w:cs="宋体"/>
          <w:b/>
          <w:noProof/>
          <w:sz w:val="28"/>
          <w:szCs w:val="28"/>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3593465</wp:posOffset>
            </wp:positionV>
            <wp:extent cx="7559040" cy="1131570"/>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第一页.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9040" cy="1131570"/>
                    </a:xfrm>
                    <a:prstGeom prst="rect">
                      <a:avLst/>
                    </a:prstGeom>
                  </pic:spPr>
                </pic:pic>
              </a:graphicData>
            </a:graphic>
          </wp:anchor>
        </w:drawing>
      </w:r>
      <w:r w:rsidR="00483B95">
        <w:rPr>
          <w:rFonts w:ascii="宋体" w:hAnsi="宋体" w:cs="宋体"/>
          <w:b/>
          <w:sz w:val="28"/>
          <w:szCs w:val="28"/>
        </w:rPr>
        <w:br w:type="page"/>
      </w:r>
    </w:p>
    <w:p w:rsidR="004B31BC" w:rsidRPr="004431C0" w:rsidRDefault="00010939" w:rsidP="009B36A6">
      <w:pPr>
        <w:spacing w:beforeLines="50" w:afterLines="50" w:line="440" w:lineRule="exact"/>
        <w:ind w:firstLineChars="200" w:firstLine="600"/>
        <w:jc w:val="center"/>
        <w:rPr>
          <w:rFonts w:ascii="微软雅黑" w:eastAsia="微软雅黑" w:hAnsi="微软雅黑" w:cs="宋体"/>
          <w:b/>
          <w:sz w:val="30"/>
          <w:szCs w:val="30"/>
        </w:rPr>
      </w:pPr>
      <w:r w:rsidRPr="004431C0">
        <w:rPr>
          <w:rFonts w:ascii="微软雅黑" w:eastAsia="微软雅黑" w:hAnsi="微软雅黑" w:cs="宋体"/>
          <w:b/>
          <w:sz w:val="30"/>
          <w:szCs w:val="30"/>
        </w:rPr>
        <w:lastRenderedPageBreak/>
        <w:t>目录</w:t>
      </w:r>
    </w:p>
    <w:p w:rsidR="00A54605" w:rsidRDefault="00E8432B" w:rsidP="00AB4231">
      <w:pPr>
        <w:pStyle w:val="10"/>
        <w:tabs>
          <w:tab w:val="left" w:pos="630"/>
          <w:tab w:val="right" w:leader="dot" w:pos="8296"/>
        </w:tabs>
        <w:spacing w:before="118" w:after="118"/>
        <w:rPr>
          <w:rFonts w:asciiTheme="minorHAnsi" w:eastAsiaTheme="minorEastAsia" w:hAnsiTheme="minorHAnsi" w:cstheme="minorBidi"/>
          <w:b w:val="0"/>
          <w:bCs w:val="0"/>
          <w:noProof/>
          <w:kern w:val="2"/>
          <w:sz w:val="21"/>
          <w:szCs w:val="22"/>
        </w:rPr>
      </w:pPr>
      <w:r w:rsidRPr="00E8432B">
        <w:rPr>
          <w:rFonts w:ascii="微软雅黑" w:eastAsia="微软雅黑" w:hAnsi="微软雅黑"/>
          <w:sz w:val="18"/>
          <w:szCs w:val="18"/>
        </w:rPr>
        <w:fldChar w:fldCharType="begin"/>
      </w:r>
      <w:r w:rsidR="00010939" w:rsidRPr="004431C0">
        <w:rPr>
          <w:rFonts w:ascii="微软雅黑" w:eastAsia="微软雅黑" w:hAnsi="微软雅黑"/>
          <w:sz w:val="18"/>
          <w:szCs w:val="18"/>
        </w:rPr>
        <w:instrText xml:space="preserve"> TOC \o "1-3" \h \z \u </w:instrText>
      </w:r>
      <w:r w:rsidRPr="00E8432B">
        <w:rPr>
          <w:rFonts w:ascii="微软雅黑" w:eastAsia="微软雅黑" w:hAnsi="微软雅黑"/>
          <w:sz w:val="18"/>
          <w:szCs w:val="18"/>
        </w:rPr>
        <w:fldChar w:fldCharType="separate"/>
      </w:r>
      <w:hyperlink w:anchor="_Toc464479707" w:history="1">
        <w:r w:rsidR="00A54605" w:rsidRPr="00AB4231">
          <w:rPr>
            <w:rStyle w:val="a7"/>
            <w:rFonts w:ascii="微软雅黑" w:eastAsia="微软雅黑" w:hAnsi="微软雅黑" w:cs="宋体" w:hint="eastAsia"/>
            <w:noProof/>
          </w:rPr>
          <w:t>一、</w:t>
        </w:r>
        <w:r w:rsidR="00A54605">
          <w:rPr>
            <w:rFonts w:asciiTheme="minorHAnsi" w:eastAsiaTheme="minorEastAsia" w:hAnsiTheme="minorHAnsi" w:cstheme="minorBidi"/>
            <w:b w:val="0"/>
            <w:bCs w:val="0"/>
            <w:noProof/>
            <w:kern w:val="2"/>
            <w:sz w:val="21"/>
            <w:szCs w:val="22"/>
          </w:rPr>
          <w:tab/>
        </w:r>
        <w:r w:rsidR="00A54605" w:rsidRPr="00AB4231">
          <w:rPr>
            <w:rStyle w:val="a7"/>
            <w:rFonts w:ascii="微软雅黑" w:eastAsia="微软雅黑" w:hAnsi="微软雅黑" w:cs="宋体" w:hint="eastAsia"/>
            <w:noProof/>
          </w:rPr>
          <w:t>体检基本情况</w:t>
        </w:r>
        <w:r w:rsidR="00A54605">
          <w:rPr>
            <w:noProof/>
            <w:webHidden/>
          </w:rPr>
          <w:tab/>
        </w:r>
        <w:r>
          <w:rPr>
            <w:noProof/>
            <w:webHidden/>
          </w:rPr>
          <w:fldChar w:fldCharType="begin"/>
        </w:r>
        <w:r w:rsidR="00A54605">
          <w:rPr>
            <w:noProof/>
            <w:webHidden/>
          </w:rPr>
          <w:instrText xml:space="preserve"> PAGEREF _Toc464479707 \h </w:instrText>
        </w:r>
        <w:r>
          <w:rPr>
            <w:noProof/>
            <w:webHidden/>
          </w:rPr>
        </w:r>
        <w:r>
          <w:rPr>
            <w:noProof/>
            <w:webHidden/>
          </w:rPr>
          <w:fldChar w:fldCharType="separate"/>
        </w:r>
        <w:r w:rsidR="00A54605">
          <w:rPr>
            <w:noProof/>
            <w:webHidden/>
          </w:rPr>
          <w:t>1</w:t>
        </w:r>
        <w:r>
          <w:rPr>
            <w:noProof/>
            <w:webHidden/>
          </w:rPr>
          <w:fldChar w:fldCharType="end"/>
        </w:r>
      </w:hyperlink>
    </w:p>
    <w:p w:rsidR="00A54605" w:rsidRDefault="00E8432B" w:rsidP="00AB4231">
      <w:pPr>
        <w:pStyle w:val="10"/>
        <w:tabs>
          <w:tab w:val="left" w:pos="630"/>
          <w:tab w:val="right" w:leader="dot" w:pos="8296"/>
        </w:tabs>
        <w:spacing w:before="118" w:after="118"/>
        <w:rPr>
          <w:rFonts w:asciiTheme="minorHAnsi" w:eastAsiaTheme="minorEastAsia" w:hAnsiTheme="minorHAnsi" w:cstheme="minorBidi"/>
          <w:b w:val="0"/>
          <w:bCs w:val="0"/>
          <w:noProof/>
          <w:kern w:val="2"/>
          <w:sz w:val="21"/>
          <w:szCs w:val="22"/>
        </w:rPr>
      </w:pPr>
      <w:hyperlink w:anchor="_Toc464479708" w:history="1">
        <w:r w:rsidR="00A54605" w:rsidRPr="00AB4231">
          <w:rPr>
            <w:rStyle w:val="a7"/>
            <w:rFonts w:ascii="微软雅黑" w:eastAsia="微软雅黑" w:hAnsi="微软雅黑" w:cs="宋体" w:hint="eastAsia"/>
            <w:noProof/>
          </w:rPr>
          <w:t>二、</w:t>
        </w:r>
        <w:r w:rsidR="00A54605">
          <w:rPr>
            <w:rFonts w:asciiTheme="minorHAnsi" w:eastAsiaTheme="minorEastAsia" w:hAnsiTheme="minorHAnsi" w:cstheme="minorBidi"/>
            <w:b w:val="0"/>
            <w:bCs w:val="0"/>
            <w:noProof/>
            <w:kern w:val="2"/>
            <w:sz w:val="21"/>
            <w:szCs w:val="22"/>
          </w:rPr>
          <w:tab/>
        </w:r>
        <w:r w:rsidR="00A54605" w:rsidRPr="00AB4231">
          <w:rPr>
            <w:rStyle w:val="a7"/>
            <w:rFonts w:ascii="微软雅黑" w:eastAsia="微软雅黑" w:hAnsi="微软雅黑" w:cs="宋体" w:hint="eastAsia"/>
            <w:noProof/>
          </w:rPr>
          <w:t>参检人员基本情况统计</w:t>
        </w:r>
        <w:r w:rsidR="00A54605">
          <w:rPr>
            <w:noProof/>
            <w:webHidden/>
          </w:rPr>
          <w:tab/>
        </w:r>
        <w:r>
          <w:rPr>
            <w:noProof/>
            <w:webHidden/>
          </w:rPr>
          <w:fldChar w:fldCharType="begin"/>
        </w:r>
        <w:r w:rsidR="00A54605">
          <w:rPr>
            <w:noProof/>
            <w:webHidden/>
          </w:rPr>
          <w:instrText xml:space="preserve"> PAGEREF _Toc464479708 \h </w:instrText>
        </w:r>
        <w:r>
          <w:rPr>
            <w:noProof/>
            <w:webHidden/>
          </w:rPr>
        </w:r>
        <w:r>
          <w:rPr>
            <w:noProof/>
            <w:webHidden/>
          </w:rPr>
          <w:fldChar w:fldCharType="separate"/>
        </w:r>
        <w:r w:rsidR="00A54605">
          <w:rPr>
            <w:noProof/>
            <w:webHidden/>
          </w:rPr>
          <w:t>1</w:t>
        </w:r>
        <w:r>
          <w:rPr>
            <w:noProof/>
            <w:webHidden/>
          </w:rPr>
          <w:fldChar w:fldCharType="end"/>
        </w:r>
      </w:hyperlink>
    </w:p>
    <w:p w:rsidR="00A54605" w:rsidRDefault="00E8432B" w:rsidP="00AB4231">
      <w:pPr>
        <w:pStyle w:val="10"/>
        <w:tabs>
          <w:tab w:val="left" w:pos="630"/>
          <w:tab w:val="right" w:leader="dot" w:pos="8296"/>
        </w:tabs>
        <w:spacing w:before="118" w:after="118"/>
        <w:rPr>
          <w:rFonts w:asciiTheme="minorHAnsi" w:eastAsiaTheme="minorEastAsia" w:hAnsiTheme="minorHAnsi" w:cstheme="minorBidi"/>
          <w:b w:val="0"/>
          <w:bCs w:val="0"/>
          <w:noProof/>
          <w:kern w:val="2"/>
          <w:sz w:val="21"/>
          <w:szCs w:val="22"/>
        </w:rPr>
      </w:pPr>
      <w:hyperlink w:anchor="_Toc464479709" w:history="1">
        <w:r w:rsidR="00A54605" w:rsidRPr="00AB4231">
          <w:rPr>
            <w:rStyle w:val="a7"/>
            <w:rFonts w:ascii="微软雅黑" w:eastAsia="微软雅黑" w:hAnsi="微软雅黑" w:cs="宋体" w:hint="eastAsia"/>
            <w:noProof/>
          </w:rPr>
          <w:t>三、</w:t>
        </w:r>
        <w:r w:rsidR="00A54605">
          <w:rPr>
            <w:rFonts w:asciiTheme="minorHAnsi" w:eastAsiaTheme="minorEastAsia" w:hAnsiTheme="minorHAnsi" w:cstheme="minorBidi"/>
            <w:b w:val="0"/>
            <w:bCs w:val="0"/>
            <w:noProof/>
            <w:kern w:val="2"/>
            <w:sz w:val="21"/>
            <w:szCs w:val="22"/>
          </w:rPr>
          <w:tab/>
        </w:r>
        <w:r w:rsidR="00A54605" w:rsidRPr="00AB4231">
          <w:rPr>
            <w:rStyle w:val="a7"/>
            <w:rFonts w:ascii="微软雅黑" w:eastAsia="微软雅黑" w:hAnsi="微软雅黑" w:cs="宋体" w:hint="eastAsia"/>
            <w:noProof/>
          </w:rPr>
          <w:t>异常检出率汇总</w:t>
        </w:r>
        <w:r w:rsidR="00A54605">
          <w:rPr>
            <w:noProof/>
            <w:webHidden/>
          </w:rPr>
          <w:tab/>
        </w:r>
        <w:r>
          <w:rPr>
            <w:noProof/>
            <w:webHidden/>
          </w:rPr>
          <w:fldChar w:fldCharType="begin"/>
        </w:r>
        <w:r w:rsidR="00A54605">
          <w:rPr>
            <w:noProof/>
            <w:webHidden/>
          </w:rPr>
          <w:instrText xml:space="preserve"> PAGEREF _Toc464479709 \h </w:instrText>
        </w:r>
        <w:r>
          <w:rPr>
            <w:noProof/>
            <w:webHidden/>
          </w:rPr>
        </w:r>
        <w:r>
          <w:rPr>
            <w:noProof/>
            <w:webHidden/>
          </w:rPr>
          <w:fldChar w:fldCharType="separate"/>
        </w:r>
        <w:r w:rsidR="00A54605">
          <w:rPr>
            <w:noProof/>
            <w:webHidden/>
          </w:rPr>
          <w:t>2</w:t>
        </w:r>
        <w:r>
          <w:rPr>
            <w:noProof/>
            <w:webHidden/>
          </w:rPr>
          <w:fldChar w:fldCharType="end"/>
        </w:r>
      </w:hyperlink>
    </w:p>
    <w:p w:rsidR="00A54605" w:rsidRDefault="00E8432B">
      <w:pPr>
        <w:pStyle w:val="2"/>
        <w:tabs>
          <w:tab w:val="left" w:pos="840"/>
          <w:tab w:val="right" w:leader="dot" w:pos="8296"/>
        </w:tabs>
        <w:rPr>
          <w:rFonts w:asciiTheme="minorHAnsi" w:eastAsiaTheme="minorEastAsia" w:hAnsiTheme="minorHAnsi" w:cstheme="minorBidi"/>
          <w:smallCaps w:val="0"/>
          <w:noProof/>
          <w:kern w:val="2"/>
          <w:sz w:val="21"/>
          <w:szCs w:val="22"/>
        </w:rPr>
      </w:pPr>
      <w:hyperlink w:anchor="_Toc464479710" w:history="1">
        <w:r w:rsidR="00A54605" w:rsidRPr="00AB4231">
          <w:rPr>
            <w:rStyle w:val="a7"/>
            <w:rFonts w:ascii="微软雅黑" w:eastAsia="微软雅黑" w:hAnsi="微软雅黑" w:cs="宋体" w:hint="eastAsia"/>
            <w:noProof/>
          </w:rPr>
          <w:t>(一)</w:t>
        </w:r>
        <w:r w:rsidR="00A54605">
          <w:rPr>
            <w:rFonts w:asciiTheme="minorHAnsi" w:eastAsiaTheme="minorEastAsia" w:hAnsiTheme="minorHAnsi" w:cstheme="minorBidi"/>
            <w:smallCaps w:val="0"/>
            <w:noProof/>
            <w:kern w:val="2"/>
            <w:sz w:val="21"/>
            <w:szCs w:val="22"/>
          </w:rPr>
          <w:tab/>
        </w:r>
        <w:r w:rsidR="00A54605" w:rsidRPr="00AB4231">
          <w:rPr>
            <w:rStyle w:val="a7"/>
            <w:rFonts w:ascii="微软雅黑" w:eastAsia="微软雅黑" w:hAnsi="微软雅黑" w:cs="宋体" w:hint="eastAsia"/>
            <w:noProof/>
          </w:rPr>
          <w:t>参检人群体检结果总体状况描述</w:t>
        </w:r>
        <w:r w:rsidR="00A54605">
          <w:rPr>
            <w:noProof/>
            <w:webHidden/>
          </w:rPr>
          <w:tab/>
        </w:r>
        <w:r>
          <w:rPr>
            <w:noProof/>
            <w:webHidden/>
          </w:rPr>
          <w:fldChar w:fldCharType="begin"/>
        </w:r>
        <w:r w:rsidR="00A54605">
          <w:rPr>
            <w:noProof/>
            <w:webHidden/>
          </w:rPr>
          <w:instrText xml:space="preserve"> PAGEREF _Toc464479710 \h </w:instrText>
        </w:r>
        <w:r>
          <w:rPr>
            <w:noProof/>
            <w:webHidden/>
          </w:rPr>
        </w:r>
        <w:r>
          <w:rPr>
            <w:noProof/>
            <w:webHidden/>
          </w:rPr>
          <w:fldChar w:fldCharType="separate"/>
        </w:r>
        <w:r w:rsidR="00A54605">
          <w:rPr>
            <w:noProof/>
            <w:webHidden/>
          </w:rPr>
          <w:t>2</w:t>
        </w:r>
        <w:r>
          <w:rPr>
            <w:noProof/>
            <w:webHidden/>
          </w:rPr>
          <w:fldChar w:fldCharType="end"/>
        </w:r>
      </w:hyperlink>
    </w:p>
    <w:p w:rsidR="00A54605" w:rsidRDefault="00E8432B">
      <w:pPr>
        <w:pStyle w:val="3"/>
        <w:tabs>
          <w:tab w:val="left" w:pos="840"/>
          <w:tab w:val="right" w:leader="dot" w:pos="8296"/>
        </w:tabs>
        <w:rPr>
          <w:rFonts w:asciiTheme="minorHAnsi" w:eastAsiaTheme="minorEastAsia" w:hAnsiTheme="minorHAnsi" w:cstheme="minorBidi"/>
          <w:i w:val="0"/>
          <w:iCs w:val="0"/>
          <w:noProof/>
          <w:kern w:val="2"/>
          <w:sz w:val="21"/>
          <w:szCs w:val="22"/>
        </w:rPr>
      </w:pPr>
      <w:hyperlink w:anchor="_Toc464479711" w:history="1">
        <w:r w:rsidR="00A54605" w:rsidRPr="00AB4231">
          <w:rPr>
            <w:rStyle w:val="a7"/>
            <w:rFonts w:ascii="微软雅黑" w:eastAsia="微软雅黑" w:hAnsi="微软雅黑" w:cs="宋体"/>
            <w:b/>
            <w:noProof/>
          </w:rPr>
          <w:t>1.</w:t>
        </w:r>
        <w:r w:rsidR="00A54605">
          <w:rPr>
            <w:rFonts w:asciiTheme="minorHAnsi" w:eastAsiaTheme="minorEastAsia" w:hAnsiTheme="minorHAnsi" w:cstheme="minorBidi"/>
            <w:i w:val="0"/>
            <w:iCs w:val="0"/>
            <w:noProof/>
            <w:kern w:val="2"/>
            <w:sz w:val="21"/>
            <w:szCs w:val="22"/>
          </w:rPr>
          <w:tab/>
        </w:r>
        <w:r w:rsidR="00A54605" w:rsidRPr="00AB4231">
          <w:rPr>
            <w:rStyle w:val="a7"/>
            <w:rFonts w:ascii="微软雅黑" w:eastAsia="微软雅黑" w:hAnsi="微软雅黑" w:cs="宋体" w:hint="eastAsia"/>
            <w:b/>
            <w:noProof/>
          </w:rPr>
          <w:t>基本项目异常</w:t>
        </w:r>
        <w:r w:rsidR="00A54605">
          <w:rPr>
            <w:noProof/>
            <w:webHidden/>
          </w:rPr>
          <w:tab/>
        </w:r>
        <w:r>
          <w:rPr>
            <w:noProof/>
            <w:webHidden/>
          </w:rPr>
          <w:fldChar w:fldCharType="begin"/>
        </w:r>
        <w:r w:rsidR="00A54605">
          <w:rPr>
            <w:noProof/>
            <w:webHidden/>
          </w:rPr>
          <w:instrText xml:space="preserve"> PAGEREF _Toc464479711 \h </w:instrText>
        </w:r>
        <w:r>
          <w:rPr>
            <w:noProof/>
            <w:webHidden/>
          </w:rPr>
        </w:r>
        <w:r>
          <w:rPr>
            <w:noProof/>
            <w:webHidden/>
          </w:rPr>
          <w:fldChar w:fldCharType="separate"/>
        </w:r>
        <w:r w:rsidR="00A54605">
          <w:rPr>
            <w:noProof/>
            <w:webHidden/>
          </w:rPr>
          <w:t>2</w:t>
        </w:r>
        <w:r>
          <w:rPr>
            <w:noProof/>
            <w:webHidden/>
          </w:rPr>
          <w:fldChar w:fldCharType="end"/>
        </w:r>
      </w:hyperlink>
    </w:p>
    <w:p w:rsidR="00A54605" w:rsidRDefault="00E8432B">
      <w:pPr>
        <w:pStyle w:val="3"/>
        <w:tabs>
          <w:tab w:val="left" w:pos="840"/>
          <w:tab w:val="right" w:leader="dot" w:pos="8296"/>
        </w:tabs>
        <w:rPr>
          <w:rFonts w:asciiTheme="minorHAnsi" w:eastAsiaTheme="minorEastAsia" w:hAnsiTheme="minorHAnsi" w:cstheme="minorBidi"/>
          <w:i w:val="0"/>
          <w:iCs w:val="0"/>
          <w:noProof/>
          <w:kern w:val="2"/>
          <w:sz w:val="21"/>
          <w:szCs w:val="22"/>
        </w:rPr>
      </w:pPr>
      <w:hyperlink w:anchor="_Toc464479712" w:history="1">
        <w:r w:rsidR="00A54605" w:rsidRPr="00AB4231">
          <w:rPr>
            <w:rStyle w:val="a7"/>
            <w:rFonts w:ascii="微软雅黑" w:eastAsia="微软雅黑" w:hAnsi="微软雅黑" w:cs="宋体"/>
            <w:b/>
            <w:noProof/>
          </w:rPr>
          <w:t>2.</w:t>
        </w:r>
        <w:r w:rsidR="00A54605">
          <w:rPr>
            <w:rFonts w:asciiTheme="minorHAnsi" w:eastAsiaTheme="minorEastAsia" w:hAnsiTheme="minorHAnsi" w:cstheme="minorBidi"/>
            <w:i w:val="0"/>
            <w:iCs w:val="0"/>
            <w:noProof/>
            <w:kern w:val="2"/>
            <w:sz w:val="21"/>
            <w:szCs w:val="22"/>
          </w:rPr>
          <w:tab/>
        </w:r>
        <w:r w:rsidR="00A54605" w:rsidRPr="00AB4231">
          <w:rPr>
            <w:rStyle w:val="a7"/>
            <w:rFonts w:ascii="微软雅黑" w:eastAsia="微软雅黑" w:hAnsi="微软雅黑" w:cs="宋体" w:hint="eastAsia"/>
            <w:b/>
            <w:noProof/>
          </w:rPr>
          <w:t>男性专科异常</w:t>
        </w:r>
        <w:r w:rsidR="00A54605">
          <w:rPr>
            <w:noProof/>
            <w:webHidden/>
          </w:rPr>
          <w:tab/>
        </w:r>
        <w:r>
          <w:rPr>
            <w:noProof/>
            <w:webHidden/>
          </w:rPr>
          <w:fldChar w:fldCharType="begin"/>
        </w:r>
        <w:r w:rsidR="00A54605">
          <w:rPr>
            <w:noProof/>
            <w:webHidden/>
          </w:rPr>
          <w:instrText xml:space="preserve"> PAGEREF _Toc464479712 \h </w:instrText>
        </w:r>
        <w:r>
          <w:rPr>
            <w:noProof/>
            <w:webHidden/>
          </w:rPr>
        </w:r>
        <w:r>
          <w:rPr>
            <w:noProof/>
            <w:webHidden/>
          </w:rPr>
          <w:fldChar w:fldCharType="separate"/>
        </w:r>
        <w:r w:rsidR="00A54605">
          <w:rPr>
            <w:noProof/>
            <w:webHidden/>
          </w:rPr>
          <w:t>6</w:t>
        </w:r>
        <w:r>
          <w:rPr>
            <w:noProof/>
            <w:webHidden/>
          </w:rPr>
          <w:fldChar w:fldCharType="end"/>
        </w:r>
      </w:hyperlink>
    </w:p>
    <w:p w:rsidR="00A54605" w:rsidRDefault="00E8432B">
      <w:pPr>
        <w:pStyle w:val="3"/>
        <w:tabs>
          <w:tab w:val="left" w:pos="840"/>
          <w:tab w:val="right" w:leader="dot" w:pos="8296"/>
        </w:tabs>
        <w:rPr>
          <w:rFonts w:asciiTheme="minorHAnsi" w:eastAsiaTheme="minorEastAsia" w:hAnsiTheme="minorHAnsi" w:cstheme="minorBidi"/>
          <w:i w:val="0"/>
          <w:iCs w:val="0"/>
          <w:noProof/>
          <w:kern w:val="2"/>
          <w:sz w:val="21"/>
          <w:szCs w:val="22"/>
        </w:rPr>
      </w:pPr>
      <w:hyperlink w:anchor="_Toc464479713" w:history="1">
        <w:r w:rsidR="00A54605" w:rsidRPr="00AB4231">
          <w:rPr>
            <w:rStyle w:val="a7"/>
            <w:rFonts w:ascii="微软雅黑" w:eastAsia="微软雅黑" w:hAnsi="微软雅黑" w:cs="宋体"/>
            <w:b/>
            <w:noProof/>
          </w:rPr>
          <w:t>3.</w:t>
        </w:r>
        <w:r w:rsidR="00A54605">
          <w:rPr>
            <w:rFonts w:asciiTheme="minorHAnsi" w:eastAsiaTheme="minorEastAsia" w:hAnsiTheme="minorHAnsi" w:cstheme="minorBidi"/>
            <w:i w:val="0"/>
            <w:iCs w:val="0"/>
            <w:noProof/>
            <w:kern w:val="2"/>
            <w:sz w:val="21"/>
            <w:szCs w:val="22"/>
          </w:rPr>
          <w:tab/>
        </w:r>
        <w:r w:rsidR="00A54605" w:rsidRPr="00AB4231">
          <w:rPr>
            <w:rStyle w:val="a7"/>
            <w:rFonts w:ascii="微软雅黑" w:eastAsia="微软雅黑" w:hAnsi="微软雅黑" w:cs="宋体" w:hint="eastAsia"/>
            <w:b/>
            <w:noProof/>
          </w:rPr>
          <w:t>女性专科异常</w:t>
        </w:r>
        <w:r w:rsidR="00A54605">
          <w:rPr>
            <w:noProof/>
            <w:webHidden/>
          </w:rPr>
          <w:tab/>
        </w:r>
        <w:r>
          <w:rPr>
            <w:noProof/>
            <w:webHidden/>
          </w:rPr>
          <w:fldChar w:fldCharType="begin"/>
        </w:r>
        <w:r w:rsidR="00A54605">
          <w:rPr>
            <w:noProof/>
            <w:webHidden/>
          </w:rPr>
          <w:instrText xml:space="preserve"> PAGEREF _Toc464479713 \h </w:instrText>
        </w:r>
        <w:r>
          <w:rPr>
            <w:noProof/>
            <w:webHidden/>
          </w:rPr>
        </w:r>
        <w:r>
          <w:rPr>
            <w:noProof/>
            <w:webHidden/>
          </w:rPr>
          <w:fldChar w:fldCharType="separate"/>
        </w:r>
        <w:r w:rsidR="00A54605">
          <w:rPr>
            <w:noProof/>
            <w:webHidden/>
          </w:rPr>
          <w:t>7</w:t>
        </w:r>
        <w:r>
          <w:rPr>
            <w:noProof/>
            <w:webHidden/>
          </w:rPr>
          <w:fldChar w:fldCharType="end"/>
        </w:r>
      </w:hyperlink>
    </w:p>
    <w:p w:rsidR="00A54605" w:rsidRDefault="00E8432B">
      <w:pPr>
        <w:pStyle w:val="3"/>
        <w:tabs>
          <w:tab w:val="left" w:pos="840"/>
          <w:tab w:val="right" w:leader="dot" w:pos="8296"/>
        </w:tabs>
        <w:rPr>
          <w:rFonts w:asciiTheme="minorHAnsi" w:eastAsiaTheme="minorEastAsia" w:hAnsiTheme="minorHAnsi" w:cstheme="minorBidi"/>
          <w:i w:val="0"/>
          <w:iCs w:val="0"/>
          <w:noProof/>
          <w:kern w:val="2"/>
          <w:sz w:val="21"/>
          <w:szCs w:val="22"/>
        </w:rPr>
      </w:pPr>
      <w:hyperlink w:anchor="_Toc464479714" w:history="1">
        <w:r w:rsidR="00A54605" w:rsidRPr="00AB4231">
          <w:rPr>
            <w:rStyle w:val="a7"/>
            <w:rFonts w:ascii="微软雅黑" w:eastAsia="微软雅黑" w:hAnsi="微软雅黑" w:cs="宋体"/>
            <w:b/>
            <w:noProof/>
          </w:rPr>
          <w:t>4.</w:t>
        </w:r>
        <w:r w:rsidR="00A54605">
          <w:rPr>
            <w:rFonts w:asciiTheme="minorHAnsi" w:eastAsiaTheme="minorEastAsia" w:hAnsiTheme="minorHAnsi" w:cstheme="minorBidi"/>
            <w:i w:val="0"/>
            <w:iCs w:val="0"/>
            <w:noProof/>
            <w:kern w:val="2"/>
            <w:sz w:val="21"/>
            <w:szCs w:val="22"/>
          </w:rPr>
          <w:tab/>
        </w:r>
        <w:r w:rsidR="00A54605" w:rsidRPr="00AB4231">
          <w:rPr>
            <w:rStyle w:val="a7"/>
            <w:rFonts w:ascii="微软雅黑" w:eastAsia="微软雅黑" w:hAnsi="微软雅黑" w:cs="宋体" w:hint="eastAsia"/>
            <w:b/>
            <w:noProof/>
          </w:rPr>
          <w:t>选择项目异常</w:t>
        </w:r>
        <w:r w:rsidR="00A54605">
          <w:rPr>
            <w:noProof/>
            <w:webHidden/>
          </w:rPr>
          <w:tab/>
        </w:r>
        <w:r>
          <w:rPr>
            <w:noProof/>
            <w:webHidden/>
          </w:rPr>
          <w:fldChar w:fldCharType="begin"/>
        </w:r>
        <w:r w:rsidR="00A54605">
          <w:rPr>
            <w:noProof/>
            <w:webHidden/>
          </w:rPr>
          <w:instrText xml:space="preserve"> PAGEREF _Toc464479714 \h </w:instrText>
        </w:r>
        <w:r>
          <w:rPr>
            <w:noProof/>
            <w:webHidden/>
          </w:rPr>
        </w:r>
        <w:r>
          <w:rPr>
            <w:noProof/>
            <w:webHidden/>
          </w:rPr>
          <w:fldChar w:fldCharType="separate"/>
        </w:r>
        <w:r w:rsidR="00A54605">
          <w:rPr>
            <w:noProof/>
            <w:webHidden/>
          </w:rPr>
          <w:t>8</w:t>
        </w:r>
        <w:r>
          <w:rPr>
            <w:noProof/>
            <w:webHidden/>
          </w:rPr>
          <w:fldChar w:fldCharType="end"/>
        </w:r>
      </w:hyperlink>
    </w:p>
    <w:p w:rsidR="00A54605" w:rsidRDefault="00E8432B">
      <w:pPr>
        <w:pStyle w:val="3"/>
        <w:tabs>
          <w:tab w:val="left" w:pos="840"/>
          <w:tab w:val="right" w:leader="dot" w:pos="8296"/>
        </w:tabs>
        <w:rPr>
          <w:rFonts w:asciiTheme="minorHAnsi" w:eastAsiaTheme="minorEastAsia" w:hAnsiTheme="minorHAnsi" w:cstheme="minorBidi"/>
          <w:i w:val="0"/>
          <w:iCs w:val="0"/>
          <w:noProof/>
          <w:kern w:val="2"/>
          <w:sz w:val="21"/>
          <w:szCs w:val="22"/>
        </w:rPr>
      </w:pPr>
      <w:hyperlink w:anchor="_Toc464479715" w:history="1">
        <w:r w:rsidR="00A54605" w:rsidRPr="00AB4231">
          <w:rPr>
            <w:rStyle w:val="a7"/>
            <w:rFonts w:ascii="微软雅黑" w:eastAsia="微软雅黑" w:hAnsi="微软雅黑" w:cs="宋体"/>
            <w:b/>
            <w:noProof/>
          </w:rPr>
          <w:t>5.</w:t>
        </w:r>
        <w:r w:rsidR="00A54605">
          <w:rPr>
            <w:rFonts w:asciiTheme="minorHAnsi" w:eastAsiaTheme="minorEastAsia" w:hAnsiTheme="minorHAnsi" w:cstheme="minorBidi"/>
            <w:i w:val="0"/>
            <w:iCs w:val="0"/>
            <w:noProof/>
            <w:kern w:val="2"/>
            <w:sz w:val="21"/>
            <w:szCs w:val="22"/>
          </w:rPr>
          <w:tab/>
        </w:r>
        <w:r w:rsidR="00A54605" w:rsidRPr="00AB4231">
          <w:rPr>
            <w:rStyle w:val="a7"/>
            <w:rFonts w:ascii="微软雅黑" w:eastAsia="微软雅黑" w:hAnsi="微软雅黑" w:cs="宋体" w:hint="eastAsia"/>
            <w:b/>
            <w:noProof/>
          </w:rPr>
          <w:t>特别关注提示</w:t>
        </w:r>
        <w:r w:rsidR="00A54605">
          <w:rPr>
            <w:noProof/>
            <w:webHidden/>
          </w:rPr>
          <w:tab/>
        </w:r>
        <w:r>
          <w:rPr>
            <w:noProof/>
            <w:webHidden/>
          </w:rPr>
          <w:fldChar w:fldCharType="begin"/>
        </w:r>
        <w:r w:rsidR="00A54605">
          <w:rPr>
            <w:noProof/>
            <w:webHidden/>
          </w:rPr>
          <w:instrText xml:space="preserve"> PAGEREF _Toc464479715 \h </w:instrText>
        </w:r>
        <w:r>
          <w:rPr>
            <w:noProof/>
            <w:webHidden/>
          </w:rPr>
        </w:r>
        <w:r>
          <w:rPr>
            <w:noProof/>
            <w:webHidden/>
          </w:rPr>
          <w:fldChar w:fldCharType="separate"/>
        </w:r>
        <w:r w:rsidR="00A54605">
          <w:rPr>
            <w:noProof/>
            <w:webHidden/>
          </w:rPr>
          <w:t>8</w:t>
        </w:r>
        <w:r>
          <w:rPr>
            <w:noProof/>
            <w:webHidden/>
          </w:rPr>
          <w:fldChar w:fldCharType="end"/>
        </w:r>
      </w:hyperlink>
    </w:p>
    <w:p w:rsidR="00A54605" w:rsidRDefault="00E8432B">
      <w:pPr>
        <w:pStyle w:val="3"/>
        <w:tabs>
          <w:tab w:val="left" w:pos="840"/>
          <w:tab w:val="right" w:leader="dot" w:pos="8296"/>
        </w:tabs>
        <w:rPr>
          <w:rFonts w:asciiTheme="minorHAnsi" w:eastAsiaTheme="minorEastAsia" w:hAnsiTheme="minorHAnsi" w:cstheme="minorBidi"/>
          <w:i w:val="0"/>
          <w:iCs w:val="0"/>
          <w:noProof/>
          <w:kern w:val="2"/>
          <w:sz w:val="21"/>
          <w:szCs w:val="22"/>
        </w:rPr>
      </w:pPr>
      <w:hyperlink w:anchor="_Toc464479716" w:history="1">
        <w:r w:rsidR="00A54605" w:rsidRPr="00AB4231">
          <w:rPr>
            <w:rStyle w:val="a7"/>
            <w:rFonts w:ascii="微软雅黑" w:eastAsia="微软雅黑" w:hAnsi="微软雅黑" w:cs="宋体"/>
            <w:b/>
            <w:noProof/>
          </w:rPr>
          <w:t>6.</w:t>
        </w:r>
        <w:r w:rsidR="00A54605">
          <w:rPr>
            <w:rFonts w:asciiTheme="minorHAnsi" w:eastAsiaTheme="minorEastAsia" w:hAnsiTheme="minorHAnsi" w:cstheme="minorBidi"/>
            <w:i w:val="0"/>
            <w:iCs w:val="0"/>
            <w:noProof/>
            <w:kern w:val="2"/>
            <w:sz w:val="21"/>
            <w:szCs w:val="22"/>
          </w:rPr>
          <w:tab/>
        </w:r>
        <w:r w:rsidR="00A54605" w:rsidRPr="00AB4231">
          <w:rPr>
            <w:rStyle w:val="a7"/>
            <w:rFonts w:ascii="微软雅黑" w:eastAsia="微软雅黑" w:hAnsi="微软雅黑" w:cs="宋体" w:hint="eastAsia"/>
            <w:b/>
            <w:noProof/>
          </w:rPr>
          <w:t>既往病史统计</w:t>
        </w:r>
        <w:r w:rsidR="00A54605">
          <w:rPr>
            <w:noProof/>
            <w:webHidden/>
          </w:rPr>
          <w:tab/>
        </w:r>
        <w:r>
          <w:rPr>
            <w:noProof/>
            <w:webHidden/>
          </w:rPr>
          <w:fldChar w:fldCharType="begin"/>
        </w:r>
        <w:r w:rsidR="00A54605">
          <w:rPr>
            <w:noProof/>
            <w:webHidden/>
          </w:rPr>
          <w:instrText xml:space="preserve"> PAGEREF _Toc464479716 \h </w:instrText>
        </w:r>
        <w:r>
          <w:rPr>
            <w:noProof/>
            <w:webHidden/>
          </w:rPr>
        </w:r>
        <w:r>
          <w:rPr>
            <w:noProof/>
            <w:webHidden/>
          </w:rPr>
          <w:fldChar w:fldCharType="separate"/>
        </w:r>
        <w:r w:rsidR="00A54605">
          <w:rPr>
            <w:noProof/>
            <w:webHidden/>
          </w:rPr>
          <w:t>9</w:t>
        </w:r>
        <w:r>
          <w:rPr>
            <w:noProof/>
            <w:webHidden/>
          </w:rPr>
          <w:fldChar w:fldCharType="end"/>
        </w:r>
      </w:hyperlink>
    </w:p>
    <w:p w:rsidR="00A54605" w:rsidRDefault="00E8432B">
      <w:pPr>
        <w:pStyle w:val="2"/>
        <w:tabs>
          <w:tab w:val="left" w:pos="840"/>
          <w:tab w:val="right" w:leader="dot" w:pos="8296"/>
        </w:tabs>
        <w:rPr>
          <w:rFonts w:asciiTheme="minorHAnsi" w:eastAsiaTheme="minorEastAsia" w:hAnsiTheme="minorHAnsi" w:cstheme="minorBidi"/>
          <w:smallCaps w:val="0"/>
          <w:noProof/>
          <w:kern w:val="2"/>
          <w:sz w:val="21"/>
          <w:szCs w:val="22"/>
        </w:rPr>
      </w:pPr>
      <w:hyperlink w:anchor="_Toc464479717" w:history="1">
        <w:r w:rsidR="00A54605" w:rsidRPr="00AB4231">
          <w:rPr>
            <w:rStyle w:val="a7"/>
            <w:rFonts w:ascii="微软雅黑" w:eastAsia="微软雅黑" w:hAnsi="微软雅黑" w:cs="宋体" w:hint="eastAsia"/>
            <w:noProof/>
          </w:rPr>
          <w:t>(二)</w:t>
        </w:r>
        <w:r w:rsidR="00A54605">
          <w:rPr>
            <w:rFonts w:asciiTheme="minorHAnsi" w:eastAsiaTheme="minorEastAsia" w:hAnsiTheme="minorHAnsi" w:cstheme="minorBidi"/>
            <w:smallCaps w:val="0"/>
            <w:noProof/>
            <w:kern w:val="2"/>
            <w:sz w:val="21"/>
            <w:szCs w:val="22"/>
          </w:rPr>
          <w:tab/>
        </w:r>
        <w:r w:rsidR="00A54605" w:rsidRPr="00AB4231">
          <w:rPr>
            <w:rStyle w:val="a7"/>
            <w:rFonts w:ascii="微软雅黑" w:eastAsia="微软雅黑" w:hAnsi="微软雅黑" w:cs="宋体" w:hint="eastAsia"/>
            <w:noProof/>
          </w:rPr>
          <w:t>不同年龄段异常检出率统计</w:t>
        </w:r>
        <w:r w:rsidR="00A54605">
          <w:rPr>
            <w:noProof/>
            <w:webHidden/>
          </w:rPr>
          <w:tab/>
        </w:r>
        <w:r>
          <w:rPr>
            <w:noProof/>
            <w:webHidden/>
          </w:rPr>
          <w:fldChar w:fldCharType="begin"/>
        </w:r>
        <w:r w:rsidR="00A54605">
          <w:rPr>
            <w:noProof/>
            <w:webHidden/>
          </w:rPr>
          <w:instrText xml:space="preserve"> PAGEREF _Toc464479717 \h </w:instrText>
        </w:r>
        <w:r>
          <w:rPr>
            <w:noProof/>
            <w:webHidden/>
          </w:rPr>
        </w:r>
        <w:r>
          <w:rPr>
            <w:noProof/>
            <w:webHidden/>
          </w:rPr>
          <w:fldChar w:fldCharType="separate"/>
        </w:r>
        <w:r w:rsidR="00A54605">
          <w:rPr>
            <w:noProof/>
            <w:webHidden/>
          </w:rPr>
          <w:t>10</w:t>
        </w:r>
        <w:r>
          <w:rPr>
            <w:noProof/>
            <w:webHidden/>
          </w:rPr>
          <w:fldChar w:fldCharType="end"/>
        </w:r>
      </w:hyperlink>
    </w:p>
    <w:p w:rsidR="00A54605" w:rsidRDefault="00E8432B">
      <w:pPr>
        <w:pStyle w:val="3"/>
        <w:tabs>
          <w:tab w:val="left" w:pos="840"/>
          <w:tab w:val="right" w:leader="dot" w:pos="8296"/>
        </w:tabs>
        <w:rPr>
          <w:rFonts w:asciiTheme="minorHAnsi" w:eastAsiaTheme="minorEastAsia" w:hAnsiTheme="minorHAnsi" w:cstheme="minorBidi"/>
          <w:i w:val="0"/>
          <w:iCs w:val="0"/>
          <w:noProof/>
          <w:kern w:val="2"/>
          <w:sz w:val="21"/>
          <w:szCs w:val="22"/>
        </w:rPr>
      </w:pPr>
      <w:hyperlink w:anchor="_Toc464479718" w:history="1">
        <w:r w:rsidR="00A54605" w:rsidRPr="00AB4231">
          <w:rPr>
            <w:rStyle w:val="a7"/>
            <w:rFonts w:ascii="微软雅黑" w:eastAsia="微软雅黑" w:hAnsi="微软雅黑" w:cs="宋体"/>
            <w:b/>
            <w:noProof/>
          </w:rPr>
          <w:t>1.</w:t>
        </w:r>
        <w:r w:rsidR="00A54605">
          <w:rPr>
            <w:rFonts w:asciiTheme="minorHAnsi" w:eastAsiaTheme="minorEastAsia" w:hAnsiTheme="minorHAnsi" w:cstheme="minorBidi"/>
            <w:i w:val="0"/>
            <w:iCs w:val="0"/>
            <w:noProof/>
            <w:kern w:val="2"/>
            <w:sz w:val="21"/>
            <w:szCs w:val="22"/>
          </w:rPr>
          <w:tab/>
        </w:r>
        <w:r w:rsidR="00A54605" w:rsidRPr="00AB4231">
          <w:rPr>
            <w:rStyle w:val="a7"/>
            <w:rFonts w:ascii="微软雅黑" w:eastAsia="微软雅黑" w:hAnsi="微软雅黑" w:cs="宋体" w:hint="eastAsia"/>
            <w:b/>
            <w:noProof/>
          </w:rPr>
          <w:t>各年龄段人群体检异常结果前</w:t>
        </w:r>
        <w:r w:rsidR="00A54605" w:rsidRPr="00AB4231">
          <w:rPr>
            <w:rStyle w:val="a7"/>
            <w:rFonts w:ascii="微软雅黑" w:eastAsia="微软雅黑" w:hAnsi="微软雅黑" w:cs="宋体"/>
            <w:b/>
            <w:noProof/>
          </w:rPr>
          <w:t>5</w:t>
        </w:r>
        <w:r w:rsidR="00A54605" w:rsidRPr="00AB4231">
          <w:rPr>
            <w:rStyle w:val="a7"/>
            <w:rFonts w:ascii="微软雅黑" w:eastAsia="微软雅黑" w:hAnsi="微软雅黑" w:cs="宋体" w:hint="eastAsia"/>
            <w:b/>
            <w:noProof/>
          </w:rPr>
          <w:t>位</w:t>
        </w:r>
        <w:r w:rsidR="00A54605">
          <w:rPr>
            <w:noProof/>
            <w:webHidden/>
          </w:rPr>
          <w:tab/>
        </w:r>
        <w:r>
          <w:rPr>
            <w:noProof/>
            <w:webHidden/>
          </w:rPr>
          <w:fldChar w:fldCharType="begin"/>
        </w:r>
        <w:r w:rsidR="00A54605">
          <w:rPr>
            <w:noProof/>
            <w:webHidden/>
          </w:rPr>
          <w:instrText xml:space="preserve"> PAGEREF _Toc464479718 \h </w:instrText>
        </w:r>
        <w:r>
          <w:rPr>
            <w:noProof/>
            <w:webHidden/>
          </w:rPr>
        </w:r>
        <w:r>
          <w:rPr>
            <w:noProof/>
            <w:webHidden/>
          </w:rPr>
          <w:fldChar w:fldCharType="separate"/>
        </w:r>
        <w:r w:rsidR="00A54605">
          <w:rPr>
            <w:noProof/>
            <w:webHidden/>
          </w:rPr>
          <w:t>10</w:t>
        </w:r>
        <w:r>
          <w:rPr>
            <w:noProof/>
            <w:webHidden/>
          </w:rPr>
          <w:fldChar w:fldCharType="end"/>
        </w:r>
      </w:hyperlink>
    </w:p>
    <w:p w:rsidR="00A54605" w:rsidRDefault="00E8432B">
      <w:pPr>
        <w:pStyle w:val="3"/>
        <w:tabs>
          <w:tab w:val="left" w:pos="840"/>
          <w:tab w:val="right" w:leader="dot" w:pos="8296"/>
        </w:tabs>
        <w:rPr>
          <w:rFonts w:asciiTheme="minorHAnsi" w:eastAsiaTheme="minorEastAsia" w:hAnsiTheme="minorHAnsi" w:cstheme="minorBidi"/>
          <w:i w:val="0"/>
          <w:iCs w:val="0"/>
          <w:noProof/>
          <w:kern w:val="2"/>
          <w:sz w:val="21"/>
          <w:szCs w:val="22"/>
        </w:rPr>
      </w:pPr>
      <w:hyperlink w:anchor="_Toc464479719" w:history="1">
        <w:r w:rsidR="00A54605" w:rsidRPr="00AB4231">
          <w:rPr>
            <w:rStyle w:val="a7"/>
            <w:rFonts w:ascii="微软雅黑" w:eastAsia="微软雅黑" w:hAnsi="微软雅黑" w:cs="宋体"/>
            <w:b/>
            <w:noProof/>
          </w:rPr>
          <w:t>2.</w:t>
        </w:r>
        <w:r w:rsidR="00A54605">
          <w:rPr>
            <w:rFonts w:asciiTheme="minorHAnsi" w:eastAsiaTheme="minorEastAsia" w:hAnsiTheme="minorHAnsi" w:cstheme="minorBidi"/>
            <w:i w:val="0"/>
            <w:iCs w:val="0"/>
            <w:noProof/>
            <w:kern w:val="2"/>
            <w:sz w:val="21"/>
            <w:szCs w:val="22"/>
          </w:rPr>
          <w:tab/>
        </w:r>
        <w:r w:rsidR="00A54605" w:rsidRPr="00AB4231">
          <w:rPr>
            <w:rStyle w:val="a7"/>
            <w:rFonts w:ascii="微软雅黑" w:eastAsia="微软雅黑" w:hAnsi="微软雅黑" w:cs="宋体" w:hint="eastAsia"/>
            <w:b/>
            <w:noProof/>
          </w:rPr>
          <w:t>常见慢性病各年龄段统计</w:t>
        </w:r>
        <w:r w:rsidR="00A54605">
          <w:rPr>
            <w:noProof/>
            <w:webHidden/>
          </w:rPr>
          <w:tab/>
        </w:r>
        <w:r>
          <w:rPr>
            <w:noProof/>
            <w:webHidden/>
          </w:rPr>
          <w:fldChar w:fldCharType="begin"/>
        </w:r>
        <w:r w:rsidR="00A54605">
          <w:rPr>
            <w:noProof/>
            <w:webHidden/>
          </w:rPr>
          <w:instrText xml:space="preserve"> PAGEREF _Toc464479719 \h </w:instrText>
        </w:r>
        <w:r>
          <w:rPr>
            <w:noProof/>
            <w:webHidden/>
          </w:rPr>
        </w:r>
        <w:r>
          <w:rPr>
            <w:noProof/>
            <w:webHidden/>
          </w:rPr>
          <w:fldChar w:fldCharType="separate"/>
        </w:r>
        <w:r w:rsidR="00A54605">
          <w:rPr>
            <w:noProof/>
            <w:webHidden/>
          </w:rPr>
          <w:t>10</w:t>
        </w:r>
        <w:r>
          <w:rPr>
            <w:noProof/>
            <w:webHidden/>
          </w:rPr>
          <w:fldChar w:fldCharType="end"/>
        </w:r>
      </w:hyperlink>
    </w:p>
    <w:p w:rsidR="00A54605" w:rsidRDefault="00E8432B" w:rsidP="00AB4231">
      <w:pPr>
        <w:pStyle w:val="10"/>
        <w:tabs>
          <w:tab w:val="left" w:pos="630"/>
          <w:tab w:val="right" w:leader="dot" w:pos="8296"/>
        </w:tabs>
        <w:spacing w:before="118" w:after="118"/>
        <w:rPr>
          <w:rFonts w:asciiTheme="minorHAnsi" w:eastAsiaTheme="minorEastAsia" w:hAnsiTheme="minorHAnsi" w:cstheme="minorBidi"/>
          <w:b w:val="0"/>
          <w:bCs w:val="0"/>
          <w:noProof/>
          <w:kern w:val="2"/>
          <w:sz w:val="21"/>
          <w:szCs w:val="22"/>
        </w:rPr>
      </w:pPr>
      <w:hyperlink w:anchor="_Toc464479720" w:history="1">
        <w:r w:rsidR="00A54605" w:rsidRPr="00AB4231">
          <w:rPr>
            <w:rStyle w:val="a7"/>
            <w:rFonts w:ascii="微软雅黑" w:eastAsia="微软雅黑" w:hAnsi="微软雅黑" w:cs="宋体" w:hint="eastAsia"/>
            <w:noProof/>
          </w:rPr>
          <w:t>四、</w:t>
        </w:r>
        <w:r w:rsidR="00A54605">
          <w:rPr>
            <w:rFonts w:asciiTheme="minorHAnsi" w:eastAsiaTheme="minorEastAsia" w:hAnsiTheme="minorHAnsi" w:cstheme="minorBidi"/>
            <w:b w:val="0"/>
            <w:bCs w:val="0"/>
            <w:noProof/>
            <w:kern w:val="2"/>
            <w:sz w:val="21"/>
            <w:szCs w:val="22"/>
          </w:rPr>
          <w:tab/>
        </w:r>
        <w:r w:rsidR="00A54605" w:rsidRPr="00AB4231">
          <w:rPr>
            <w:rStyle w:val="a7"/>
            <w:rFonts w:ascii="微软雅黑" w:eastAsia="微软雅黑" w:hAnsi="微软雅黑" w:cs="宋体" w:hint="eastAsia"/>
            <w:noProof/>
          </w:rPr>
          <w:t>常见体检异常指标的临床意义</w:t>
        </w:r>
        <w:r w:rsidR="00A54605">
          <w:rPr>
            <w:noProof/>
            <w:webHidden/>
          </w:rPr>
          <w:tab/>
        </w:r>
        <w:r>
          <w:rPr>
            <w:noProof/>
            <w:webHidden/>
          </w:rPr>
          <w:fldChar w:fldCharType="begin"/>
        </w:r>
        <w:r w:rsidR="00A54605">
          <w:rPr>
            <w:noProof/>
            <w:webHidden/>
          </w:rPr>
          <w:instrText xml:space="preserve"> PAGEREF _Toc464479720 \h </w:instrText>
        </w:r>
        <w:r>
          <w:rPr>
            <w:noProof/>
            <w:webHidden/>
          </w:rPr>
        </w:r>
        <w:r>
          <w:rPr>
            <w:noProof/>
            <w:webHidden/>
          </w:rPr>
          <w:fldChar w:fldCharType="separate"/>
        </w:r>
        <w:r w:rsidR="00A54605">
          <w:rPr>
            <w:noProof/>
            <w:webHidden/>
          </w:rPr>
          <w:t>11</w:t>
        </w:r>
        <w:r>
          <w:rPr>
            <w:noProof/>
            <w:webHidden/>
          </w:rPr>
          <w:fldChar w:fldCharType="end"/>
        </w:r>
      </w:hyperlink>
    </w:p>
    <w:p w:rsidR="00A54605" w:rsidRDefault="00E8432B">
      <w:pPr>
        <w:pStyle w:val="2"/>
        <w:tabs>
          <w:tab w:val="left" w:pos="840"/>
          <w:tab w:val="right" w:leader="dot" w:pos="8296"/>
        </w:tabs>
        <w:rPr>
          <w:rFonts w:asciiTheme="minorHAnsi" w:eastAsiaTheme="minorEastAsia" w:hAnsiTheme="minorHAnsi" w:cstheme="minorBidi"/>
          <w:smallCaps w:val="0"/>
          <w:noProof/>
          <w:kern w:val="2"/>
          <w:sz w:val="21"/>
          <w:szCs w:val="22"/>
        </w:rPr>
      </w:pPr>
      <w:hyperlink w:anchor="_Toc464479721" w:history="1">
        <w:r w:rsidR="00A54605" w:rsidRPr="00AB4231">
          <w:rPr>
            <w:rStyle w:val="a7"/>
            <w:rFonts w:ascii="微软雅黑" w:eastAsia="微软雅黑" w:hAnsi="微软雅黑" w:cs="宋体" w:hint="eastAsia"/>
            <w:noProof/>
          </w:rPr>
          <w:t>(一)</w:t>
        </w:r>
        <w:r w:rsidR="00A54605">
          <w:rPr>
            <w:rFonts w:asciiTheme="minorHAnsi" w:eastAsiaTheme="minorEastAsia" w:hAnsiTheme="minorHAnsi" w:cstheme="minorBidi"/>
            <w:smallCaps w:val="0"/>
            <w:noProof/>
            <w:kern w:val="2"/>
            <w:sz w:val="21"/>
            <w:szCs w:val="22"/>
          </w:rPr>
          <w:tab/>
        </w:r>
        <w:r w:rsidR="00A54605" w:rsidRPr="00AB4231">
          <w:rPr>
            <w:rStyle w:val="a7"/>
            <w:rFonts w:ascii="微软雅黑" w:eastAsia="微软雅黑" w:hAnsi="微软雅黑" w:cs="宋体" w:hint="eastAsia"/>
            <w:noProof/>
          </w:rPr>
          <w:t>基本项目异常临床意义及建议</w:t>
        </w:r>
        <w:r w:rsidR="00A54605">
          <w:rPr>
            <w:noProof/>
            <w:webHidden/>
          </w:rPr>
          <w:tab/>
        </w:r>
        <w:r>
          <w:rPr>
            <w:noProof/>
            <w:webHidden/>
          </w:rPr>
          <w:fldChar w:fldCharType="begin"/>
        </w:r>
        <w:r w:rsidR="00A54605">
          <w:rPr>
            <w:noProof/>
            <w:webHidden/>
          </w:rPr>
          <w:instrText xml:space="preserve"> PAGEREF _Toc464479721 \h </w:instrText>
        </w:r>
        <w:r>
          <w:rPr>
            <w:noProof/>
            <w:webHidden/>
          </w:rPr>
        </w:r>
        <w:r>
          <w:rPr>
            <w:noProof/>
            <w:webHidden/>
          </w:rPr>
          <w:fldChar w:fldCharType="separate"/>
        </w:r>
        <w:r w:rsidR="00A54605">
          <w:rPr>
            <w:noProof/>
            <w:webHidden/>
          </w:rPr>
          <w:t>11</w:t>
        </w:r>
        <w:r>
          <w:rPr>
            <w:noProof/>
            <w:webHidden/>
          </w:rPr>
          <w:fldChar w:fldCharType="end"/>
        </w:r>
      </w:hyperlink>
    </w:p>
    <w:p w:rsidR="00A54605" w:rsidRDefault="00E8432B">
      <w:pPr>
        <w:pStyle w:val="2"/>
        <w:tabs>
          <w:tab w:val="left" w:pos="840"/>
          <w:tab w:val="right" w:leader="dot" w:pos="8296"/>
        </w:tabs>
        <w:rPr>
          <w:rFonts w:asciiTheme="minorHAnsi" w:eastAsiaTheme="minorEastAsia" w:hAnsiTheme="minorHAnsi" w:cstheme="minorBidi"/>
          <w:smallCaps w:val="0"/>
          <w:noProof/>
          <w:kern w:val="2"/>
          <w:sz w:val="21"/>
          <w:szCs w:val="22"/>
        </w:rPr>
      </w:pPr>
      <w:hyperlink w:anchor="_Toc464479722" w:history="1">
        <w:r w:rsidR="00A54605" w:rsidRPr="00AB4231">
          <w:rPr>
            <w:rStyle w:val="a7"/>
            <w:rFonts w:ascii="微软雅黑" w:eastAsia="微软雅黑" w:hAnsi="微软雅黑" w:cs="宋体" w:hint="eastAsia"/>
            <w:noProof/>
          </w:rPr>
          <w:t>(二)</w:t>
        </w:r>
        <w:r w:rsidR="00A54605">
          <w:rPr>
            <w:rFonts w:asciiTheme="minorHAnsi" w:eastAsiaTheme="minorEastAsia" w:hAnsiTheme="minorHAnsi" w:cstheme="minorBidi"/>
            <w:smallCaps w:val="0"/>
            <w:noProof/>
            <w:kern w:val="2"/>
            <w:sz w:val="21"/>
            <w:szCs w:val="22"/>
          </w:rPr>
          <w:tab/>
        </w:r>
        <w:r w:rsidR="00A54605" w:rsidRPr="00AB4231">
          <w:rPr>
            <w:rStyle w:val="a7"/>
            <w:rFonts w:ascii="微软雅黑" w:eastAsia="微软雅黑" w:hAnsi="微软雅黑" w:cs="宋体" w:hint="eastAsia"/>
            <w:noProof/>
          </w:rPr>
          <w:t>男性专科异常临床意义及建议</w:t>
        </w:r>
        <w:r w:rsidR="00A54605">
          <w:rPr>
            <w:noProof/>
            <w:webHidden/>
          </w:rPr>
          <w:tab/>
        </w:r>
        <w:r>
          <w:rPr>
            <w:noProof/>
            <w:webHidden/>
          </w:rPr>
          <w:fldChar w:fldCharType="begin"/>
        </w:r>
        <w:r w:rsidR="00A54605">
          <w:rPr>
            <w:noProof/>
            <w:webHidden/>
          </w:rPr>
          <w:instrText xml:space="preserve"> PAGEREF _Toc464479722 \h </w:instrText>
        </w:r>
        <w:r>
          <w:rPr>
            <w:noProof/>
            <w:webHidden/>
          </w:rPr>
        </w:r>
        <w:r>
          <w:rPr>
            <w:noProof/>
            <w:webHidden/>
          </w:rPr>
          <w:fldChar w:fldCharType="separate"/>
        </w:r>
        <w:r w:rsidR="00A54605">
          <w:rPr>
            <w:noProof/>
            <w:webHidden/>
          </w:rPr>
          <w:t>12</w:t>
        </w:r>
        <w:r>
          <w:rPr>
            <w:noProof/>
            <w:webHidden/>
          </w:rPr>
          <w:fldChar w:fldCharType="end"/>
        </w:r>
      </w:hyperlink>
    </w:p>
    <w:p w:rsidR="00A54605" w:rsidRDefault="00E8432B">
      <w:pPr>
        <w:pStyle w:val="2"/>
        <w:tabs>
          <w:tab w:val="left" w:pos="840"/>
          <w:tab w:val="right" w:leader="dot" w:pos="8296"/>
        </w:tabs>
        <w:rPr>
          <w:rFonts w:asciiTheme="minorHAnsi" w:eastAsiaTheme="minorEastAsia" w:hAnsiTheme="minorHAnsi" w:cstheme="minorBidi"/>
          <w:smallCaps w:val="0"/>
          <w:noProof/>
          <w:kern w:val="2"/>
          <w:sz w:val="21"/>
          <w:szCs w:val="22"/>
        </w:rPr>
      </w:pPr>
      <w:hyperlink w:anchor="_Toc464479723" w:history="1">
        <w:r w:rsidR="00A54605" w:rsidRPr="00AB4231">
          <w:rPr>
            <w:rStyle w:val="a7"/>
            <w:rFonts w:ascii="微软雅黑" w:eastAsia="微软雅黑" w:hAnsi="微软雅黑" w:cs="宋体" w:hint="eastAsia"/>
            <w:noProof/>
          </w:rPr>
          <w:t>(三)</w:t>
        </w:r>
        <w:r w:rsidR="00A54605">
          <w:rPr>
            <w:rFonts w:asciiTheme="minorHAnsi" w:eastAsiaTheme="minorEastAsia" w:hAnsiTheme="minorHAnsi" w:cstheme="minorBidi"/>
            <w:smallCaps w:val="0"/>
            <w:noProof/>
            <w:kern w:val="2"/>
            <w:sz w:val="21"/>
            <w:szCs w:val="22"/>
          </w:rPr>
          <w:tab/>
        </w:r>
        <w:r w:rsidR="00A54605" w:rsidRPr="00AB4231">
          <w:rPr>
            <w:rStyle w:val="a7"/>
            <w:rFonts w:ascii="微软雅黑" w:eastAsia="微软雅黑" w:hAnsi="微软雅黑" w:cs="宋体" w:hint="eastAsia"/>
            <w:noProof/>
          </w:rPr>
          <w:t>女性专科异常临床意义及建议</w:t>
        </w:r>
        <w:r w:rsidR="00A54605">
          <w:rPr>
            <w:noProof/>
            <w:webHidden/>
          </w:rPr>
          <w:tab/>
        </w:r>
        <w:r>
          <w:rPr>
            <w:noProof/>
            <w:webHidden/>
          </w:rPr>
          <w:fldChar w:fldCharType="begin"/>
        </w:r>
        <w:r w:rsidR="00A54605">
          <w:rPr>
            <w:noProof/>
            <w:webHidden/>
          </w:rPr>
          <w:instrText xml:space="preserve"> PAGEREF _Toc464479723 \h </w:instrText>
        </w:r>
        <w:r>
          <w:rPr>
            <w:noProof/>
            <w:webHidden/>
          </w:rPr>
        </w:r>
        <w:r>
          <w:rPr>
            <w:noProof/>
            <w:webHidden/>
          </w:rPr>
          <w:fldChar w:fldCharType="separate"/>
        </w:r>
        <w:r w:rsidR="00A54605">
          <w:rPr>
            <w:noProof/>
            <w:webHidden/>
          </w:rPr>
          <w:t>12</w:t>
        </w:r>
        <w:r>
          <w:rPr>
            <w:noProof/>
            <w:webHidden/>
          </w:rPr>
          <w:fldChar w:fldCharType="end"/>
        </w:r>
      </w:hyperlink>
    </w:p>
    <w:p w:rsidR="00A54605" w:rsidRDefault="00E8432B">
      <w:pPr>
        <w:pStyle w:val="2"/>
        <w:tabs>
          <w:tab w:val="left" w:pos="840"/>
          <w:tab w:val="right" w:leader="dot" w:pos="8296"/>
        </w:tabs>
        <w:rPr>
          <w:rFonts w:asciiTheme="minorHAnsi" w:eastAsiaTheme="minorEastAsia" w:hAnsiTheme="minorHAnsi" w:cstheme="minorBidi"/>
          <w:smallCaps w:val="0"/>
          <w:noProof/>
          <w:kern w:val="2"/>
          <w:sz w:val="21"/>
          <w:szCs w:val="22"/>
        </w:rPr>
      </w:pPr>
      <w:hyperlink w:anchor="_Toc464479724" w:history="1">
        <w:r w:rsidR="00A54605" w:rsidRPr="00AB4231">
          <w:rPr>
            <w:rStyle w:val="a7"/>
            <w:rFonts w:ascii="微软雅黑" w:eastAsia="微软雅黑" w:hAnsi="微软雅黑" w:cs="宋体" w:hint="eastAsia"/>
            <w:noProof/>
          </w:rPr>
          <w:t>(四)</w:t>
        </w:r>
        <w:r w:rsidR="00A54605">
          <w:rPr>
            <w:rFonts w:asciiTheme="minorHAnsi" w:eastAsiaTheme="minorEastAsia" w:hAnsiTheme="minorHAnsi" w:cstheme="minorBidi"/>
            <w:smallCaps w:val="0"/>
            <w:noProof/>
            <w:kern w:val="2"/>
            <w:sz w:val="21"/>
            <w:szCs w:val="22"/>
          </w:rPr>
          <w:tab/>
        </w:r>
        <w:r w:rsidR="00A54605" w:rsidRPr="00AB4231">
          <w:rPr>
            <w:rStyle w:val="a7"/>
            <w:rFonts w:ascii="微软雅黑" w:eastAsia="微软雅黑" w:hAnsi="微软雅黑" w:cs="宋体" w:hint="eastAsia"/>
            <w:noProof/>
          </w:rPr>
          <w:t>选择项目异常临床意义及建议</w:t>
        </w:r>
        <w:r w:rsidR="00A54605">
          <w:rPr>
            <w:noProof/>
            <w:webHidden/>
          </w:rPr>
          <w:tab/>
        </w:r>
        <w:r>
          <w:rPr>
            <w:noProof/>
            <w:webHidden/>
          </w:rPr>
          <w:fldChar w:fldCharType="begin"/>
        </w:r>
        <w:r w:rsidR="00A54605">
          <w:rPr>
            <w:noProof/>
            <w:webHidden/>
          </w:rPr>
          <w:instrText xml:space="preserve"> PAGEREF _Toc464479724 \h </w:instrText>
        </w:r>
        <w:r>
          <w:rPr>
            <w:noProof/>
            <w:webHidden/>
          </w:rPr>
        </w:r>
        <w:r>
          <w:rPr>
            <w:noProof/>
            <w:webHidden/>
          </w:rPr>
          <w:fldChar w:fldCharType="separate"/>
        </w:r>
        <w:r w:rsidR="00A54605">
          <w:rPr>
            <w:noProof/>
            <w:webHidden/>
          </w:rPr>
          <w:t>15</w:t>
        </w:r>
        <w:r>
          <w:rPr>
            <w:noProof/>
            <w:webHidden/>
          </w:rPr>
          <w:fldChar w:fldCharType="end"/>
        </w:r>
      </w:hyperlink>
    </w:p>
    <w:p w:rsidR="00A54605" w:rsidRDefault="00E8432B" w:rsidP="00AB4231">
      <w:pPr>
        <w:pStyle w:val="10"/>
        <w:tabs>
          <w:tab w:val="left" w:pos="630"/>
          <w:tab w:val="right" w:leader="dot" w:pos="8296"/>
        </w:tabs>
        <w:spacing w:before="118" w:after="118"/>
        <w:rPr>
          <w:rFonts w:asciiTheme="minorHAnsi" w:eastAsiaTheme="minorEastAsia" w:hAnsiTheme="minorHAnsi" w:cstheme="minorBidi"/>
          <w:b w:val="0"/>
          <w:bCs w:val="0"/>
          <w:noProof/>
          <w:kern w:val="2"/>
          <w:sz w:val="21"/>
          <w:szCs w:val="22"/>
        </w:rPr>
      </w:pPr>
      <w:hyperlink w:anchor="_Toc464479725" w:history="1">
        <w:r w:rsidR="00A54605" w:rsidRPr="00AB4231">
          <w:rPr>
            <w:rStyle w:val="a7"/>
            <w:rFonts w:ascii="微软雅黑" w:eastAsia="微软雅黑" w:hAnsi="微软雅黑" w:cs="宋体" w:hint="eastAsia"/>
            <w:noProof/>
          </w:rPr>
          <w:t>五、</w:t>
        </w:r>
        <w:r w:rsidR="00A54605">
          <w:rPr>
            <w:rFonts w:asciiTheme="minorHAnsi" w:eastAsiaTheme="minorEastAsia" w:hAnsiTheme="minorHAnsi" w:cstheme="minorBidi"/>
            <w:b w:val="0"/>
            <w:bCs w:val="0"/>
            <w:noProof/>
            <w:kern w:val="2"/>
            <w:sz w:val="21"/>
            <w:szCs w:val="22"/>
          </w:rPr>
          <w:tab/>
        </w:r>
        <w:r w:rsidR="00A54605" w:rsidRPr="00AB4231">
          <w:rPr>
            <w:rStyle w:val="a7"/>
            <w:rFonts w:ascii="微软雅黑" w:eastAsia="微软雅黑" w:hAnsi="微软雅黑" w:cs="宋体" w:hint="eastAsia"/>
            <w:noProof/>
          </w:rPr>
          <w:t>单位健康管理改善建议</w:t>
        </w:r>
        <w:r w:rsidR="00A54605">
          <w:rPr>
            <w:noProof/>
            <w:webHidden/>
          </w:rPr>
          <w:tab/>
        </w:r>
        <w:r>
          <w:rPr>
            <w:noProof/>
            <w:webHidden/>
          </w:rPr>
          <w:fldChar w:fldCharType="begin"/>
        </w:r>
        <w:r w:rsidR="00A54605">
          <w:rPr>
            <w:noProof/>
            <w:webHidden/>
          </w:rPr>
          <w:instrText xml:space="preserve"> PAGEREF _Toc464479725 \h </w:instrText>
        </w:r>
        <w:r>
          <w:rPr>
            <w:noProof/>
            <w:webHidden/>
          </w:rPr>
        </w:r>
        <w:r>
          <w:rPr>
            <w:noProof/>
            <w:webHidden/>
          </w:rPr>
          <w:fldChar w:fldCharType="separate"/>
        </w:r>
        <w:r w:rsidR="00A54605">
          <w:rPr>
            <w:noProof/>
            <w:webHidden/>
          </w:rPr>
          <w:t>17</w:t>
        </w:r>
        <w:r>
          <w:rPr>
            <w:noProof/>
            <w:webHidden/>
          </w:rPr>
          <w:fldChar w:fldCharType="end"/>
        </w:r>
      </w:hyperlink>
    </w:p>
    <w:p w:rsidR="004B31BC" w:rsidRDefault="00E8432B" w:rsidP="00B16960">
      <w:pPr>
        <w:spacing w:line="500" w:lineRule="exact"/>
        <w:rPr>
          <w:b/>
          <w:bCs/>
          <w:lang w:val="zh-CN"/>
        </w:rPr>
      </w:pPr>
      <w:r w:rsidRPr="004431C0">
        <w:rPr>
          <w:rFonts w:ascii="微软雅黑" w:eastAsia="微软雅黑" w:hAnsi="微软雅黑"/>
          <w:bCs/>
          <w:sz w:val="18"/>
          <w:szCs w:val="18"/>
          <w:lang w:val="zh-CN"/>
        </w:rPr>
        <w:fldChar w:fldCharType="end"/>
      </w:r>
    </w:p>
    <w:p w:rsidR="004B31BC" w:rsidRDefault="004B31BC">
      <w:pPr>
        <w:sectPr w:rsidR="004B31BC" w:rsidSect="005D59E3">
          <w:headerReference w:type="default" r:id="rId10"/>
          <w:footerReference w:type="default" r:id="rId11"/>
          <w:pgSz w:w="11906" w:h="16838"/>
          <w:pgMar w:top="1440" w:right="1800" w:bottom="1440" w:left="1800" w:header="851" w:footer="992" w:gutter="0"/>
          <w:pgNumType w:start="1"/>
          <w:cols w:space="720"/>
          <w:docGrid w:type="lines" w:linePitch="312"/>
        </w:sectPr>
      </w:pPr>
    </w:p>
    <w:p w:rsidR="004B31BC" w:rsidRPr="006F6E56" w:rsidRDefault="00010939" w:rsidP="009B36A6">
      <w:pPr>
        <w:widowControl/>
        <w:numPr>
          <w:ilvl w:val="0"/>
          <w:numId w:val="1"/>
        </w:numPr>
        <w:spacing w:beforeLines="50" w:afterLines="50"/>
        <w:ind w:firstLine="0"/>
        <w:jc w:val="left"/>
        <w:outlineLvl w:val="0"/>
        <w:rPr>
          <w:rFonts w:ascii="微软雅黑" w:eastAsia="微软雅黑" w:hAnsi="微软雅黑" w:cs="宋体"/>
          <w:b/>
          <w:sz w:val="30"/>
          <w:szCs w:val="30"/>
        </w:rPr>
      </w:pPr>
      <w:bookmarkStart w:id="0" w:name="_Toc410558843"/>
      <w:bookmarkStart w:id="1" w:name="_Toc464479707"/>
      <w:r w:rsidRPr="006F6E56">
        <w:rPr>
          <w:rFonts w:ascii="微软雅黑" w:eastAsia="微软雅黑" w:hAnsi="微软雅黑" w:cs="宋体" w:hint="eastAsia"/>
          <w:b/>
          <w:sz w:val="30"/>
          <w:szCs w:val="30"/>
        </w:rPr>
        <w:lastRenderedPageBreak/>
        <w:t>体检基本情况</w:t>
      </w:r>
      <w:bookmarkEnd w:id="0"/>
      <w:bookmarkEnd w:id="1"/>
    </w:p>
    <w:tbl>
      <w:tblPr>
        <w:tblStyle w:val="a8"/>
        <w:tblW w:w="8522" w:type="dxa"/>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ayout w:type="fixed"/>
        <w:tblLook w:val="04A0"/>
      </w:tblPr>
      <w:tblGrid>
        <w:gridCol w:w="2518"/>
        <w:gridCol w:w="6004"/>
      </w:tblGrid>
      <w:tr w:rsidR="004B31BC" w:rsidRPr="00A97DF8" w:rsidTr="00A07CF3">
        <w:trPr>
          <w:trHeight w:val="360"/>
        </w:trPr>
        <w:tc>
          <w:tcPr>
            <w:tcW w:w="2518" w:type="dxa"/>
            <w:shd w:val="clear" w:color="auto" w:fill="109FCB"/>
          </w:tcPr>
          <w:p w:rsidR="004B31BC" w:rsidRPr="00A97DF8" w:rsidRDefault="00010939" w:rsidP="00194EBE">
            <w:pPr>
              <w:pStyle w:val="11"/>
              <w:spacing w:line="360" w:lineRule="auto"/>
              <w:ind w:firstLineChars="0" w:firstLine="0"/>
              <w:jc w:val="center"/>
              <w:rPr>
                <w:rFonts w:ascii="微软雅黑" w:eastAsia="微软雅黑" w:hAnsi="微软雅黑" w:cs="宋体"/>
                <w:b/>
                <w:bCs/>
                <w:color w:val="FFFFFF" w:themeColor="background1"/>
                <w:sz w:val="18"/>
                <w:szCs w:val="18"/>
              </w:rPr>
            </w:pPr>
            <w:r w:rsidRPr="00A97DF8">
              <w:rPr>
                <w:rFonts w:ascii="微软雅黑" w:eastAsia="微软雅黑" w:hAnsi="微软雅黑" w:cs="宋体" w:hint="eastAsia"/>
                <w:b/>
                <w:color w:val="FFFFFF" w:themeColor="background1"/>
                <w:sz w:val="18"/>
                <w:szCs w:val="18"/>
              </w:rPr>
              <w:t>项目</w:t>
            </w:r>
          </w:p>
        </w:tc>
        <w:tc>
          <w:tcPr>
            <w:tcW w:w="6004" w:type="dxa"/>
            <w:shd w:val="clear" w:color="auto" w:fill="109FCB"/>
          </w:tcPr>
          <w:p w:rsidR="004B31BC" w:rsidRPr="00A97DF8" w:rsidRDefault="00010939" w:rsidP="00194EBE">
            <w:pPr>
              <w:pStyle w:val="11"/>
              <w:spacing w:line="360" w:lineRule="auto"/>
              <w:ind w:firstLineChars="0" w:firstLine="0"/>
              <w:jc w:val="center"/>
              <w:rPr>
                <w:rFonts w:ascii="微软雅黑" w:eastAsia="微软雅黑" w:hAnsi="微软雅黑" w:cs="宋体"/>
                <w:b/>
                <w:bCs/>
                <w:color w:val="FFFFFF" w:themeColor="background1"/>
                <w:sz w:val="18"/>
                <w:szCs w:val="18"/>
              </w:rPr>
            </w:pPr>
            <w:r w:rsidRPr="00A97DF8">
              <w:rPr>
                <w:rFonts w:ascii="微软雅黑" w:eastAsia="微软雅黑" w:hAnsi="微软雅黑" w:cs="宋体" w:hint="eastAsia"/>
                <w:b/>
                <w:color w:val="FFFFFF" w:themeColor="background1"/>
                <w:sz w:val="18"/>
                <w:szCs w:val="18"/>
              </w:rPr>
              <w:t>内容</w:t>
            </w:r>
          </w:p>
        </w:tc>
      </w:tr>
      <w:tr w:rsidR="002A0E9B" w:rsidRPr="00A07CF3" w:rsidTr="002A0E9B">
        <w:trPr>
          <w:trHeight w:val="397"/>
        </w:trPr>
        <w:tc>
          <w:tcPr>
            <w:tcW w:w="2518" w:type="dxa"/>
          </w:tcPr>
          <w:p w:rsidR="002A0E9B" w:rsidRPr="00FA4BB0" w:rsidRDefault="002A0E9B" w:rsidP="00194EBE">
            <w:pPr>
              <w:pStyle w:val="11"/>
              <w:spacing w:line="360" w:lineRule="auto"/>
              <w:ind w:firstLineChars="0" w:firstLine="0"/>
              <w:jc w:val="center"/>
              <w:rPr>
                <w:rFonts w:ascii="微软雅黑" w:eastAsia="微软雅黑" w:hAnsi="微软雅黑" w:cs="宋体"/>
                <w:b/>
                <w:bCs/>
                <w:color w:val="000000"/>
                <w:sz w:val="18"/>
                <w:szCs w:val="18"/>
              </w:rPr>
            </w:pPr>
            <w:r w:rsidRPr="00FA4BB0">
              <w:rPr>
                <w:rFonts w:ascii="微软雅黑" w:eastAsia="微软雅黑" w:hAnsi="微软雅黑" w:cs="宋体" w:hint="eastAsia"/>
                <w:color w:val="000000"/>
                <w:sz w:val="18"/>
                <w:szCs w:val="18"/>
              </w:rPr>
              <w:t>体检时间</w:t>
            </w:r>
          </w:p>
        </w:tc>
        <w:tc>
          <w:tcPr>
            <w:tcW w:w="6004" w:type="dxa"/>
            <w:vAlign w:val="center"/>
          </w:tcPr>
          <w:p w:rsidR="002A0E9B" w:rsidRPr="0031146B" w:rsidRDefault="002A0E9B" w:rsidP="002A0E9B">
            <w:pPr>
              <w:widowControl/>
              <w:jc w:val="left"/>
              <w:rPr>
                <w:rFonts w:ascii="微软雅黑" w:eastAsia="微软雅黑" w:hAnsi="微软雅黑" w:cs="宋体"/>
                <w:kern w:val="0"/>
                <w:sz w:val="18"/>
                <w:szCs w:val="18"/>
              </w:rPr>
            </w:pPr>
            <w:r w:rsidRPr="0031146B">
              <w:rPr>
                <w:rFonts w:ascii="微软雅黑" w:eastAsia="微软雅黑" w:hAnsi="微软雅黑" w:cs="宋体"/>
                <w:kern w:val="0"/>
                <w:sz w:val="18"/>
                <w:szCs w:val="18"/>
              </w:rPr>
              <w:t>2016年05月11日至2016年09月18日</w:t>
            </w:r>
          </w:p>
        </w:tc>
      </w:tr>
      <w:tr w:rsidR="002A0E9B" w:rsidRPr="00A07CF3" w:rsidTr="002A0E9B">
        <w:trPr>
          <w:trHeight w:val="397"/>
        </w:trPr>
        <w:tc>
          <w:tcPr>
            <w:tcW w:w="2518" w:type="dxa"/>
            <w:shd w:val="clear" w:color="auto" w:fill="EDF7FD"/>
          </w:tcPr>
          <w:p w:rsidR="002A0E9B" w:rsidRPr="00FA4BB0" w:rsidRDefault="002A0E9B" w:rsidP="00194EBE">
            <w:pPr>
              <w:pStyle w:val="11"/>
              <w:spacing w:line="360" w:lineRule="auto"/>
              <w:ind w:firstLineChars="0" w:firstLine="0"/>
              <w:jc w:val="center"/>
              <w:rPr>
                <w:rFonts w:ascii="微软雅黑" w:eastAsia="微软雅黑" w:hAnsi="微软雅黑" w:cs="宋体"/>
                <w:color w:val="000000"/>
                <w:sz w:val="18"/>
                <w:szCs w:val="18"/>
              </w:rPr>
            </w:pPr>
            <w:r>
              <w:rPr>
                <w:rFonts w:ascii="微软雅黑" w:eastAsia="微软雅黑" w:hAnsi="微软雅黑" w:cs="宋体" w:hint="eastAsia"/>
                <w:color w:val="000000"/>
                <w:sz w:val="18"/>
                <w:szCs w:val="18"/>
              </w:rPr>
              <w:t>体检人数</w:t>
            </w:r>
          </w:p>
        </w:tc>
        <w:tc>
          <w:tcPr>
            <w:tcW w:w="6004" w:type="dxa"/>
            <w:shd w:val="clear" w:color="auto" w:fill="EDF7FD"/>
            <w:vAlign w:val="center"/>
          </w:tcPr>
          <w:p w:rsidR="002A0E9B" w:rsidRPr="0031146B" w:rsidRDefault="002A0E9B" w:rsidP="002A0E9B">
            <w:pPr>
              <w:widowControl/>
              <w:jc w:val="left"/>
              <w:rPr>
                <w:rFonts w:ascii="微软雅黑" w:eastAsia="微软雅黑" w:hAnsi="微软雅黑" w:cs="宋体"/>
                <w:kern w:val="0"/>
                <w:sz w:val="18"/>
                <w:szCs w:val="18"/>
              </w:rPr>
            </w:pPr>
            <w:r w:rsidRPr="0031146B">
              <w:rPr>
                <w:rFonts w:ascii="微软雅黑" w:eastAsia="微软雅黑" w:hAnsi="微软雅黑" w:cs="宋体"/>
                <w:kern w:val="0"/>
                <w:sz w:val="18"/>
                <w:szCs w:val="18"/>
              </w:rPr>
              <w:t>438人</w:t>
            </w:r>
          </w:p>
        </w:tc>
      </w:tr>
      <w:tr w:rsidR="002A0E9B" w:rsidRPr="00A07CF3" w:rsidTr="002A0E9B">
        <w:trPr>
          <w:trHeight w:val="397"/>
        </w:trPr>
        <w:tc>
          <w:tcPr>
            <w:tcW w:w="2518" w:type="dxa"/>
            <w:shd w:val="clear" w:color="auto" w:fill="auto"/>
          </w:tcPr>
          <w:p w:rsidR="002A0E9B" w:rsidRPr="00FA4BB0" w:rsidRDefault="002A0E9B" w:rsidP="00194EBE">
            <w:pPr>
              <w:pStyle w:val="11"/>
              <w:spacing w:line="360" w:lineRule="auto"/>
              <w:ind w:firstLineChars="0" w:firstLine="0"/>
              <w:jc w:val="center"/>
              <w:rPr>
                <w:rFonts w:ascii="微软雅黑" w:eastAsia="微软雅黑" w:hAnsi="微软雅黑" w:cs="宋体"/>
                <w:b/>
                <w:bCs/>
                <w:color w:val="000000"/>
                <w:sz w:val="18"/>
                <w:szCs w:val="18"/>
              </w:rPr>
            </w:pPr>
            <w:r w:rsidRPr="00FA4BB0">
              <w:rPr>
                <w:rFonts w:ascii="微软雅黑" w:eastAsia="微软雅黑" w:hAnsi="微软雅黑" w:cs="宋体" w:hint="eastAsia"/>
                <w:color w:val="000000"/>
                <w:sz w:val="18"/>
                <w:szCs w:val="18"/>
              </w:rPr>
              <w:t>男性年龄跨度</w:t>
            </w:r>
          </w:p>
        </w:tc>
        <w:tc>
          <w:tcPr>
            <w:tcW w:w="6004" w:type="dxa"/>
            <w:shd w:val="clear" w:color="auto" w:fill="auto"/>
            <w:vAlign w:val="center"/>
          </w:tcPr>
          <w:p w:rsidR="002A0E9B" w:rsidRPr="0031146B" w:rsidRDefault="002A0E9B" w:rsidP="002A0E9B">
            <w:pPr>
              <w:widowControl/>
              <w:jc w:val="left"/>
              <w:rPr>
                <w:rFonts w:ascii="微软雅黑" w:eastAsia="微软雅黑" w:hAnsi="微软雅黑" w:cs="宋体"/>
                <w:kern w:val="0"/>
                <w:sz w:val="18"/>
                <w:szCs w:val="18"/>
              </w:rPr>
            </w:pPr>
            <w:r w:rsidRPr="0031146B">
              <w:rPr>
                <w:rFonts w:ascii="微软雅黑" w:eastAsia="微软雅黑" w:hAnsi="微软雅黑" w:cs="宋体"/>
                <w:kern w:val="0"/>
                <w:sz w:val="18"/>
                <w:szCs w:val="18"/>
              </w:rPr>
              <w:t>23--99岁</w:t>
            </w:r>
          </w:p>
        </w:tc>
      </w:tr>
      <w:tr w:rsidR="002A0E9B" w:rsidRPr="00A07CF3" w:rsidTr="002A0E9B">
        <w:trPr>
          <w:trHeight w:val="397"/>
        </w:trPr>
        <w:tc>
          <w:tcPr>
            <w:tcW w:w="2518" w:type="dxa"/>
            <w:shd w:val="clear" w:color="auto" w:fill="EDF7FD"/>
          </w:tcPr>
          <w:p w:rsidR="002A0E9B" w:rsidRPr="00FA4BB0" w:rsidRDefault="002A0E9B" w:rsidP="00194EBE">
            <w:pPr>
              <w:pStyle w:val="11"/>
              <w:spacing w:line="360" w:lineRule="auto"/>
              <w:ind w:firstLineChars="0" w:firstLine="0"/>
              <w:jc w:val="center"/>
              <w:rPr>
                <w:rFonts w:ascii="微软雅黑" w:eastAsia="微软雅黑" w:hAnsi="微软雅黑" w:cs="宋体"/>
                <w:b/>
                <w:bCs/>
                <w:color w:val="000000"/>
                <w:sz w:val="18"/>
                <w:szCs w:val="18"/>
              </w:rPr>
            </w:pPr>
            <w:r w:rsidRPr="00FA4BB0">
              <w:rPr>
                <w:rFonts w:ascii="微软雅黑" w:eastAsia="微软雅黑" w:hAnsi="微软雅黑" w:cs="宋体" w:hint="eastAsia"/>
                <w:color w:val="000000"/>
                <w:sz w:val="18"/>
                <w:szCs w:val="18"/>
              </w:rPr>
              <w:t>女性年龄跨度</w:t>
            </w:r>
          </w:p>
        </w:tc>
        <w:tc>
          <w:tcPr>
            <w:tcW w:w="6004" w:type="dxa"/>
            <w:shd w:val="clear" w:color="auto" w:fill="EDF7FD"/>
            <w:vAlign w:val="center"/>
          </w:tcPr>
          <w:p w:rsidR="002A0E9B" w:rsidRPr="0031146B" w:rsidRDefault="002A0E9B" w:rsidP="002A0E9B">
            <w:pPr>
              <w:widowControl/>
              <w:jc w:val="left"/>
              <w:rPr>
                <w:rFonts w:ascii="微软雅黑" w:eastAsia="微软雅黑" w:hAnsi="微软雅黑" w:cs="宋体"/>
                <w:kern w:val="0"/>
                <w:sz w:val="18"/>
                <w:szCs w:val="18"/>
              </w:rPr>
            </w:pPr>
            <w:r w:rsidRPr="0031146B">
              <w:rPr>
                <w:rFonts w:ascii="微软雅黑" w:eastAsia="微软雅黑" w:hAnsi="微软雅黑" w:cs="宋体"/>
                <w:kern w:val="0"/>
                <w:sz w:val="18"/>
                <w:szCs w:val="18"/>
              </w:rPr>
              <w:t>21--96岁</w:t>
            </w:r>
          </w:p>
        </w:tc>
      </w:tr>
      <w:tr w:rsidR="002A0E9B" w:rsidRPr="00A07CF3" w:rsidTr="002A0E9B">
        <w:trPr>
          <w:trHeight w:val="397"/>
        </w:trPr>
        <w:tc>
          <w:tcPr>
            <w:tcW w:w="2518" w:type="dxa"/>
            <w:shd w:val="clear" w:color="auto" w:fill="auto"/>
          </w:tcPr>
          <w:p w:rsidR="002A0E9B" w:rsidRPr="00FA4BB0" w:rsidRDefault="002A0E9B" w:rsidP="00194EBE">
            <w:pPr>
              <w:pStyle w:val="11"/>
              <w:spacing w:line="360" w:lineRule="auto"/>
              <w:ind w:firstLineChars="0" w:firstLine="0"/>
              <w:jc w:val="center"/>
              <w:rPr>
                <w:rFonts w:ascii="微软雅黑" w:eastAsia="微软雅黑" w:hAnsi="微软雅黑" w:cs="宋体"/>
                <w:b/>
                <w:bCs/>
                <w:color w:val="000000"/>
                <w:sz w:val="18"/>
                <w:szCs w:val="18"/>
              </w:rPr>
            </w:pPr>
            <w:r w:rsidRPr="00FA4BB0">
              <w:rPr>
                <w:rFonts w:ascii="微软雅黑" w:eastAsia="微软雅黑" w:hAnsi="微软雅黑" w:cs="宋体" w:hint="eastAsia"/>
                <w:color w:val="000000"/>
                <w:sz w:val="18"/>
                <w:szCs w:val="18"/>
              </w:rPr>
              <w:t>男女平均年龄</w:t>
            </w:r>
          </w:p>
        </w:tc>
        <w:tc>
          <w:tcPr>
            <w:tcW w:w="6004" w:type="dxa"/>
            <w:shd w:val="clear" w:color="auto" w:fill="auto"/>
            <w:vAlign w:val="center"/>
          </w:tcPr>
          <w:p w:rsidR="002A0E9B" w:rsidRPr="0031146B" w:rsidRDefault="002A0E9B" w:rsidP="002A0E9B">
            <w:pPr>
              <w:widowControl/>
              <w:jc w:val="left"/>
              <w:rPr>
                <w:rFonts w:ascii="微软雅黑" w:eastAsia="微软雅黑" w:hAnsi="微软雅黑" w:cs="宋体"/>
                <w:kern w:val="0"/>
                <w:sz w:val="18"/>
                <w:szCs w:val="18"/>
              </w:rPr>
            </w:pPr>
            <w:r w:rsidRPr="0031146B">
              <w:rPr>
                <w:rFonts w:ascii="微软雅黑" w:eastAsia="微软雅黑" w:hAnsi="微软雅黑" w:cs="宋体"/>
                <w:kern w:val="0"/>
                <w:sz w:val="18"/>
                <w:szCs w:val="18"/>
              </w:rPr>
              <w:t>男性43岁,女性44岁</w:t>
            </w:r>
          </w:p>
        </w:tc>
      </w:tr>
      <w:tr w:rsidR="002A0E9B" w:rsidRPr="00A07CF3" w:rsidTr="002A0E9B">
        <w:trPr>
          <w:trHeight w:val="397"/>
        </w:trPr>
        <w:tc>
          <w:tcPr>
            <w:tcW w:w="2518" w:type="dxa"/>
            <w:shd w:val="clear" w:color="auto" w:fill="EDF7FD"/>
          </w:tcPr>
          <w:p w:rsidR="002A0E9B" w:rsidRPr="00FA4BB0" w:rsidRDefault="002A0E9B" w:rsidP="00FB0F58">
            <w:pPr>
              <w:pStyle w:val="11"/>
              <w:spacing w:line="360" w:lineRule="auto"/>
              <w:ind w:firstLineChars="0" w:firstLine="0"/>
              <w:jc w:val="center"/>
              <w:rPr>
                <w:rFonts w:ascii="微软雅黑" w:eastAsia="微软雅黑" w:hAnsi="微软雅黑" w:cs="宋体"/>
                <w:bCs/>
                <w:color w:val="000000"/>
                <w:sz w:val="18"/>
                <w:szCs w:val="18"/>
              </w:rPr>
            </w:pPr>
            <w:r w:rsidRPr="00FA4BB0">
              <w:rPr>
                <w:rFonts w:ascii="微软雅黑" w:eastAsia="微软雅黑" w:hAnsi="微软雅黑" w:cs="宋体" w:hint="eastAsia"/>
                <w:bCs/>
                <w:color w:val="000000"/>
                <w:sz w:val="18"/>
                <w:szCs w:val="18"/>
              </w:rPr>
              <w:t>体检项目</w:t>
            </w:r>
          </w:p>
        </w:tc>
        <w:tc>
          <w:tcPr>
            <w:tcW w:w="6004" w:type="dxa"/>
            <w:shd w:val="clear" w:color="auto" w:fill="EDF7FD"/>
            <w:vAlign w:val="center"/>
          </w:tcPr>
          <w:p w:rsidR="002A0E9B" w:rsidRPr="0031146B" w:rsidRDefault="002A0E9B" w:rsidP="002A0E9B">
            <w:pPr>
              <w:widowControl/>
              <w:jc w:val="left"/>
              <w:rPr>
                <w:rFonts w:ascii="微软雅黑" w:eastAsia="微软雅黑" w:hAnsi="微软雅黑" w:cs="宋体"/>
                <w:kern w:val="0"/>
                <w:sz w:val="18"/>
                <w:szCs w:val="18"/>
              </w:rPr>
            </w:pPr>
            <w:r w:rsidRPr="0031146B">
              <w:rPr>
                <w:rFonts w:ascii="微软雅黑" w:eastAsia="微软雅黑" w:hAnsi="微软雅黑" w:cs="宋体"/>
                <w:kern w:val="0"/>
                <w:sz w:val="18"/>
                <w:szCs w:val="18"/>
              </w:rPr>
              <w:t>非接触眼压测定,眼底照相,qg女性肿瘤5项（后三项发光）,qg心电图,腰围,qg腹部彩超,qg甲状腺功能3项,qg甲状腺彩超,qg胸部正位DR,qg血常规,qg妇科一般检查+宫颈TCT检查,qg口腔科检查,qg耳鼻喉科检查,qg眼科一般检查,qg外科检查（女）,qg内科检查,qg一般情况,白带常规,qg颈椎侧位DR,qgEB病毒抗体,qg心肌酶4项,qg免费早餐,qg同型半胱氨酸,qg血脂4项,qg糖化血红蛋白,qg肾功能三项,qg肝功11项,外检报告,qg体检报告打印,qg静脉采血,qg女性盆腔彩超,qg乳腺彩超,qg空腹血糖,qg血流变,qg中医会诊,qg女性性激素4项 （发光法）,qg颈动脉彩超</w:t>
            </w:r>
          </w:p>
        </w:tc>
      </w:tr>
    </w:tbl>
    <w:p w:rsidR="007C7001" w:rsidRPr="002B0932" w:rsidRDefault="007C7001" w:rsidP="009B36A6">
      <w:pPr>
        <w:widowControl/>
        <w:numPr>
          <w:ilvl w:val="0"/>
          <w:numId w:val="1"/>
        </w:numPr>
        <w:spacing w:beforeLines="50" w:afterLines="50"/>
        <w:ind w:firstLine="0"/>
        <w:jc w:val="left"/>
        <w:outlineLvl w:val="0"/>
        <w:rPr>
          <w:rFonts w:ascii="微软雅黑" w:eastAsia="微软雅黑" w:hAnsi="微软雅黑" w:cs="宋体"/>
          <w:b/>
          <w:color w:val="000000" w:themeColor="text1"/>
          <w:sz w:val="30"/>
          <w:szCs w:val="30"/>
        </w:rPr>
      </w:pPr>
      <w:bookmarkStart w:id="2" w:name="_Toc464479708"/>
      <w:bookmarkStart w:id="3" w:name="_Toc18106"/>
      <w:bookmarkStart w:id="4" w:name="_Toc680"/>
      <w:bookmarkStart w:id="5" w:name="_Toc1286"/>
      <w:bookmarkStart w:id="6" w:name="_Toc410558849"/>
      <w:r w:rsidRPr="006F6E56">
        <w:rPr>
          <w:rFonts w:ascii="微软雅黑" w:eastAsia="微软雅黑" w:hAnsi="微软雅黑" w:cs="宋体" w:hint="eastAsia"/>
          <w:b/>
          <w:sz w:val="30"/>
          <w:szCs w:val="30"/>
        </w:rPr>
        <w:t>参检人员基本情况统计</w:t>
      </w:r>
      <w:bookmarkEnd w:id="2"/>
    </w:p>
    <w:p w:rsidR="00020B85" w:rsidRPr="00FA4BB0" w:rsidRDefault="002A0E9B" w:rsidP="009B36A6">
      <w:pPr>
        <w:pStyle w:val="11"/>
        <w:spacing w:afterLines="50" w:line="360" w:lineRule="auto"/>
        <w:ind w:leftChars="1" w:left="2" w:firstLineChars="300" w:firstLine="540"/>
        <w:rPr>
          <w:rFonts w:ascii="微软雅黑" w:eastAsia="微软雅黑" w:hAnsi="微软雅黑" w:cs="宋体"/>
          <w:sz w:val="18"/>
          <w:szCs w:val="18"/>
        </w:rPr>
      </w:pPr>
      <w:r w:rsidRPr="0031146B">
        <w:rPr>
          <w:rFonts w:ascii="微软雅黑" w:eastAsia="微软雅黑" w:hAnsi="微软雅黑" w:cs="宋体"/>
          <w:sz w:val="18"/>
          <w:szCs w:val="18"/>
        </w:rPr>
        <w:t>本年度贵单位完成健康体检职工共438人。其中男性230人，占总参检人数的53%；女性208人，占总参检人数的47%。男女比例1.1/1。</w:t>
      </w:r>
    </w:p>
    <w:tbl>
      <w:tblPr>
        <w:tblW w:w="5000" w:type="pct"/>
        <w:tblBorders>
          <w:top w:val="single" w:sz="8" w:space="0" w:color="225472"/>
          <w:bottom w:val="single" w:sz="8" w:space="0" w:color="225472"/>
        </w:tblBorders>
        <w:tblLook w:val="04A0"/>
      </w:tblPr>
      <w:tblGrid>
        <w:gridCol w:w="1382"/>
        <w:gridCol w:w="1214"/>
        <w:gridCol w:w="1045"/>
        <w:gridCol w:w="1139"/>
        <w:gridCol w:w="994"/>
        <w:gridCol w:w="1502"/>
        <w:gridCol w:w="1246"/>
      </w:tblGrid>
      <w:tr w:rsidR="00DE6EDE" w:rsidRPr="002822CA" w:rsidTr="005249D3">
        <w:trPr>
          <w:trHeight w:val="510"/>
        </w:trPr>
        <w:tc>
          <w:tcPr>
            <w:tcW w:w="811" w:type="pct"/>
            <w:vMerge w:val="restart"/>
            <w:shd w:val="clear" w:color="auto" w:fill="109FCB"/>
            <w:noWrap/>
            <w:vAlign w:val="center"/>
            <w:hideMark/>
          </w:tcPr>
          <w:p w:rsidR="00DE6EDE" w:rsidRPr="002822CA" w:rsidRDefault="00DE6EDE" w:rsidP="00026BE0">
            <w:pPr>
              <w:jc w:val="center"/>
              <w:rPr>
                <w:rFonts w:ascii="微软雅黑" w:eastAsia="微软雅黑" w:hAnsi="微软雅黑" w:cs="宋体"/>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年龄段</w:t>
            </w:r>
          </w:p>
        </w:tc>
        <w:tc>
          <w:tcPr>
            <w:tcW w:w="1325" w:type="pct"/>
            <w:gridSpan w:val="2"/>
            <w:shd w:val="clear" w:color="auto" w:fill="109FCB"/>
            <w:noWrap/>
            <w:vAlign w:val="center"/>
            <w:hideMark/>
          </w:tcPr>
          <w:p w:rsidR="00DE6EDE" w:rsidRPr="002822CA" w:rsidRDefault="00DE6EDE" w:rsidP="00AE5476">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男性（%）</w:t>
            </w:r>
          </w:p>
        </w:tc>
        <w:tc>
          <w:tcPr>
            <w:tcW w:w="1251" w:type="pct"/>
            <w:gridSpan w:val="2"/>
            <w:shd w:val="clear" w:color="auto" w:fill="109FCB"/>
            <w:noWrap/>
            <w:vAlign w:val="center"/>
            <w:hideMark/>
          </w:tcPr>
          <w:p w:rsidR="00DE6EDE" w:rsidRPr="002822CA" w:rsidRDefault="00DE6EDE" w:rsidP="00AE5476">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女性（%）</w:t>
            </w:r>
          </w:p>
        </w:tc>
        <w:tc>
          <w:tcPr>
            <w:tcW w:w="1612" w:type="pct"/>
            <w:gridSpan w:val="2"/>
            <w:shd w:val="clear" w:color="auto" w:fill="109FCB"/>
            <w:noWrap/>
            <w:vAlign w:val="center"/>
            <w:hideMark/>
          </w:tcPr>
          <w:p w:rsidR="00DE6EDE" w:rsidRPr="002822CA" w:rsidRDefault="00DE6EDE" w:rsidP="00AE5476">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合计（%）</w:t>
            </w:r>
          </w:p>
        </w:tc>
      </w:tr>
      <w:tr w:rsidR="00DE6EDE" w:rsidRPr="002822CA" w:rsidTr="005249D3">
        <w:trPr>
          <w:trHeight w:val="510"/>
        </w:trPr>
        <w:tc>
          <w:tcPr>
            <w:tcW w:w="811" w:type="pct"/>
            <w:vMerge/>
            <w:shd w:val="clear" w:color="auto" w:fill="109FCB"/>
            <w:noWrap/>
            <w:vAlign w:val="center"/>
            <w:hideMark/>
          </w:tcPr>
          <w:p w:rsidR="00DE6EDE" w:rsidRPr="002822CA" w:rsidRDefault="00DE6EDE" w:rsidP="00026BE0">
            <w:pPr>
              <w:widowControl/>
              <w:jc w:val="center"/>
              <w:rPr>
                <w:rFonts w:ascii="微软雅黑" w:eastAsia="微软雅黑" w:hAnsi="微软雅黑" w:cs="宋体"/>
                <w:b/>
                <w:bCs/>
                <w:color w:val="FFFFFF" w:themeColor="background1"/>
                <w:kern w:val="0"/>
                <w:sz w:val="18"/>
                <w:szCs w:val="18"/>
              </w:rPr>
            </w:pPr>
          </w:p>
        </w:tc>
        <w:tc>
          <w:tcPr>
            <w:tcW w:w="712" w:type="pct"/>
            <w:shd w:val="clear" w:color="auto" w:fill="109FCB"/>
            <w:noWrap/>
            <w:vAlign w:val="center"/>
            <w:hideMark/>
          </w:tcPr>
          <w:p w:rsidR="00DE6EDE" w:rsidRPr="002822CA" w:rsidRDefault="00DE6EDE" w:rsidP="00026BE0">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人数</w:t>
            </w:r>
          </w:p>
        </w:tc>
        <w:tc>
          <w:tcPr>
            <w:tcW w:w="613" w:type="pct"/>
            <w:shd w:val="clear" w:color="auto" w:fill="109FCB"/>
            <w:noWrap/>
            <w:vAlign w:val="center"/>
            <w:hideMark/>
          </w:tcPr>
          <w:p w:rsidR="00DE6EDE" w:rsidRPr="002822CA" w:rsidRDefault="00BC7317" w:rsidP="00026BE0">
            <w:pPr>
              <w:widowControl/>
              <w:jc w:val="center"/>
              <w:rPr>
                <w:rFonts w:ascii="微软雅黑" w:eastAsia="微软雅黑" w:hAnsi="微软雅黑" w:cs="宋体"/>
                <w:b/>
                <w:bCs/>
                <w:color w:val="FFFFFF" w:themeColor="background1"/>
                <w:kern w:val="0"/>
                <w:sz w:val="18"/>
                <w:szCs w:val="18"/>
              </w:rPr>
            </w:pPr>
            <w:r w:rsidRPr="00300A19">
              <w:rPr>
                <w:rFonts w:ascii="微软雅黑" w:eastAsia="微软雅黑" w:hAnsi="微软雅黑" w:cs="宋体" w:hint="eastAsia"/>
                <w:b/>
                <w:bCs/>
                <w:color w:val="FFFFFF" w:themeColor="background1"/>
                <w:kern w:val="0"/>
                <w:sz w:val="18"/>
                <w:szCs w:val="18"/>
              </w:rPr>
              <w:t>人数占比</w:t>
            </w:r>
          </w:p>
        </w:tc>
        <w:tc>
          <w:tcPr>
            <w:tcW w:w="668" w:type="pct"/>
            <w:shd w:val="clear" w:color="auto" w:fill="109FCB"/>
            <w:noWrap/>
            <w:vAlign w:val="center"/>
            <w:hideMark/>
          </w:tcPr>
          <w:p w:rsidR="00DE6EDE" w:rsidRPr="002822CA" w:rsidRDefault="00DE6EDE" w:rsidP="00026BE0">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人数</w:t>
            </w:r>
          </w:p>
        </w:tc>
        <w:tc>
          <w:tcPr>
            <w:tcW w:w="583" w:type="pct"/>
            <w:shd w:val="clear" w:color="auto" w:fill="109FCB"/>
            <w:noWrap/>
            <w:vAlign w:val="center"/>
            <w:hideMark/>
          </w:tcPr>
          <w:p w:rsidR="00DE6EDE" w:rsidRPr="002822CA" w:rsidRDefault="00BC7317" w:rsidP="00026BE0">
            <w:pPr>
              <w:widowControl/>
              <w:jc w:val="center"/>
              <w:rPr>
                <w:rFonts w:ascii="微软雅黑" w:eastAsia="微软雅黑" w:hAnsi="微软雅黑" w:cs="宋体"/>
                <w:b/>
                <w:bCs/>
                <w:color w:val="FFFFFF" w:themeColor="background1"/>
                <w:kern w:val="0"/>
                <w:sz w:val="18"/>
                <w:szCs w:val="18"/>
              </w:rPr>
            </w:pPr>
            <w:r w:rsidRPr="00300A19">
              <w:rPr>
                <w:rFonts w:ascii="微软雅黑" w:eastAsia="微软雅黑" w:hAnsi="微软雅黑" w:cs="宋体" w:hint="eastAsia"/>
                <w:b/>
                <w:bCs/>
                <w:color w:val="FFFFFF" w:themeColor="background1"/>
                <w:kern w:val="0"/>
                <w:sz w:val="18"/>
                <w:szCs w:val="18"/>
              </w:rPr>
              <w:t>人数占比</w:t>
            </w:r>
          </w:p>
        </w:tc>
        <w:tc>
          <w:tcPr>
            <w:tcW w:w="881" w:type="pct"/>
            <w:shd w:val="clear" w:color="auto" w:fill="109FCB"/>
            <w:noWrap/>
            <w:vAlign w:val="center"/>
            <w:hideMark/>
          </w:tcPr>
          <w:p w:rsidR="00DE6EDE" w:rsidRPr="002822CA" w:rsidRDefault="00DE6EDE" w:rsidP="00026BE0">
            <w:pPr>
              <w:widowControl/>
              <w:jc w:val="center"/>
              <w:rPr>
                <w:rFonts w:ascii="微软雅黑" w:eastAsia="微软雅黑" w:hAnsi="微软雅黑" w:cs="宋体"/>
                <w:b/>
                <w:bCs/>
                <w:color w:val="FFFFFF" w:themeColor="background1"/>
                <w:kern w:val="0"/>
                <w:sz w:val="18"/>
                <w:szCs w:val="18"/>
              </w:rPr>
            </w:pPr>
            <w:r w:rsidRPr="002822CA">
              <w:rPr>
                <w:rFonts w:ascii="微软雅黑" w:eastAsia="微软雅黑" w:hAnsi="微软雅黑" w:cs="宋体" w:hint="eastAsia"/>
                <w:b/>
                <w:bCs/>
                <w:color w:val="FFFFFF" w:themeColor="background1"/>
                <w:kern w:val="0"/>
                <w:sz w:val="18"/>
                <w:szCs w:val="18"/>
              </w:rPr>
              <w:t>人数</w:t>
            </w:r>
          </w:p>
        </w:tc>
        <w:tc>
          <w:tcPr>
            <w:tcW w:w="731" w:type="pct"/>
            <w:shd w:val="clear" w:color="auto" w:fill="109FCB"/>
            <w:noWrap/>
            <w:vAlign w:val="center"/>
            <w:hideMark/>
          </w:tcPr>
          <w:p w:rsidR="00DE6EDE" w:rsidRPr="002822CA" w:rsidRDefault="00BC7317" w:rsidP="00026BE0">
            <w:pPr>
              <w:widowControl/>
              <w:jc w:val="center"/>
              <w:rPr>
                <w:rFonts w:ascii="微软雅黑" w:eastAsia="微软雅黑" w:hAnsi="微软雅黑" w:cs="宋体"/>
                <w:b/>
                <w:bCs/>
                <w:color w:val="FFFFFF" w:themeColor="background1"/>
                <w:kern w:val="0"/>
                <w:sz w:val="18"/>
                <w:szCs w:val="18"/>
              </w:rPr>
            </w:pPr>
            <w:r w:rsidRPr="00300A19">
              <w:rPr>
                <w:rFonts w:ascii="微软雅黑" w:eastAsia="微软雅黑" w:hAnsi="微软雅黑" w:cs="宋体" w:hint="eastAsia"/>
                <w:b/>
                <w:bCs/>
                <w:color w:val="FFFFFF" w:themeColor="background1"/>
                <w:kern w:val="0"/>
                <w:sz w:val="18"/>
                <w:szCs w:val="18"/>
              </w:rPr>
              <w:t>人数占比</w:t>
            </w:r>
          </w:p>
        </w:tc>
      </w:tr>
      <w:tr w:rsidR="002A0E9B" w:rsidRPr="002A0E9B" w:rsidTr="002A0E9B">
        <w:trPr>
          <w:trHeight w:val="397"/>
        </w:trPr>
        <w:tc>
          <w:tcPr>
            <w:tcW w:w="811" w:type="pct"/>
            <w:shd w:val="clear" w:color="auto" w:fill="auto"/>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20～29岁</w:t>
            </w:r>
          </w:p>
        </w:tc>
        <w:tc>
          <w:tcPr>
            <w:tcW w:w="712"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24</w:t>
            </w:r>
          </w:p>
        </w:tc>
        <w:tc>
          <w:tcPr>
            <w:tcW w:w="613"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10.43%</w:t>
            </w:r>
          </w:p>
        </w:tc>
        <w:tc>
          <w:tcPr>
            <w:tcW w:w="668"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21</w:t>
            </w:r>
          </w:p>
        </w:tc>
        <w:tc>
          <w:tcPr>
            <w:tcW w:w="583"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10.10%</w:t>
            </w:r>
          </w:p>
        </w:tc>
        <w:tc>
          <w:tcPr>
            <w:tcW w:w="881"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45</w:t>
            </w:r>
          </w:p>
        </w:tc>
        <w:tc>
          <w:tcPr>
            <w:tcW w:w="731"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10.27%</w:t>
            </w:r>
          </w:p>
        </w:tc>
      </w:tr>
      <w:tr w:rsidR="002A0E9B" w:rsidRPr="002A0E9B" w:rsidTr="002A0E9B">
        <w:trPr>
          <w:trHeight w:val="397"/>
        </w:trPr>
        <w:tc>
          <w:tcPr>
            <w:tcW w:w="811" w:type="pct"/>
            <w:shd w:val="clear" w:color="auto" w:fill="EDF7FD"/>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30～39岁</w:t>
            </w:r>
          </w:p>
        </w:tc>
        <w:tc>
          <w:tcPr>
            <w:tcW w:w="712"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69</w:t>
            </w:r>
          </w:p>
        </w:tc>
        <w:tc>
          <w:tcPr>
            <w:tcW w:w="613"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30.00%</w:t>
            </w:r>
          </w:p>
        </w:tc>
        <w:tc>
          <w:tcPr>
            <w:tcW w:w="668"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55</w:t>
            </w:r>
          </w:p>
        </w:tc>
        <w:tc>
          <w:tcPr>
            <w:tcW w:w="583"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26.44%</w:t>
            </w:r>
          </w:p>
        </w:tc>
        <w:tc>
          <w:tcPr>
            <w:tcW w:w="881"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124</w:t>
            </w:r>
          </w:p>
        </w:tc>
        <w:tc>
          <w:tcPr>
            <w:tcW w:w="731"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28.31%</w:t>
            </w:r>
          </w:p>
        </w:tc>
      </w:tr>
      <w:tr w:rsidR="002A0E9B" w:rsidRPr="002A0E9B" w:rsidTr="002A0E9B">
        <w:trPr>
          <w:trHeight w:val="397"/>
        </w:trPr>
        <w:tc>
          <w:tcPr>
            <w:tcW w:w="811" w:type="pct"/>
            <w:shd w:val="clear" w:color="auto" w:fill="auto"/>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40～49岁</w:t>
            </w:r>
          </w:p>
        </w:tc>
        <w:tc>
          <w:tcPr>
            <w:tcW w:w="712"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57</w:t>
            </w:r>
          </w:p>
        </w:tc>
        <w:tc>
          <w:tcPr>
            <w:tcW w:w="613"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24.78%</w:t>
            </w:r>
          </w:p>
        </w:tc>
        <w:tc>
          <w:tcPr>
            <w:tcW w:w="668"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71</w:t>
            </w:r>
          </w:p>
        </w:tc>
        <w:tc>
          <w:tcPr>
            <w:tcW w:w="583"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34.13%</w:t>
            </w:r>
          </w:p>
        </w:tc>
        <w:tc>
          <w:tcPr>
            <w:tcW w:w="881"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128</w:t>
            </w:r>
          </w:p>
        </w:tc>
        <w:tc>
          <w:tcPr>
            <w:tcW w:w="731"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29.22%</w:t>
            </w:r>
          </w:p>
        </w:tc>
      </w:tr>
      <w:tr w:rsidR="002A0E9B" w:rsidRPr="002A0E9B" w:rsidTr="002A0E9B">
        <w:trPr>
          <w:trHeight w:val="397"/>
        </w:trPr>
        <w:tc>
          <w:tcPr>
            <w:tcW w:w="811" w:type="pct"/>
            <w:shd w:val="clear" w:color="auto" w:fill="EDF7FD"/>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50～59岁</w:t>
            </w:r>
          </w:p>
        </w:tc>
        <w:tc>
          <w:tcPr>
            <w:tcW w:w="712"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73</w:t>
            </w:r>
          </w:p>
        </w:tc>
        <w:tc>
          <w:tcPr>
            <w:tcW w:w="613"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31.74%</w:t>
            </w:r>
          </w:p>
        </w:tc>
        <w:tc>
          <w:tcPr>
            <w:tcW w:w="668"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53</w:t>
            </w:r>
          </w:p>
        </w:tc>
        <w:tc>
          <w:tcPr>
            <w:tcW w:w="583"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25.48%</w:t>
            </w:r>
          </w:p>
        </w:tc>
        <w:tc>
          <w:tcPr>
            <w:tcW w:w="881"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126</w:t>
            </w:r>
          </w:p>
        </w:tc>
        <w:tc>
          <w:tcPr>
            <w:tcW w:w="731"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28.77%</w:t>
            </w:r>
          </w:p>
        </w:tc>
      </w:tr>
      <w:tr w:rsidR="002A0E9B" w:rsidRPr="002A0E9B" w:rsidTr="002A0E9B">
        <w:trPr>
          <w:trHeight w:val="397"/>
        </w:trPr>
        <w:tc>
          <w:tcPr>
            <w:tcW w:w="811" w:type="pct"/>
            <w:shd w:val="clear" w:color="auto" w:fill="auto"/>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60～69岁</w:t>
            </w:r>
          </w:p>
        </w:tc>
        <w:tc>
          <w:tcPr>
            <w:tcW w:w="712"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5</w:t>
            </w:r>
          </w:p>
        </w:tc>
        <w:tc>
          <w:tcPr>
            <w:tcW w:w="613"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2.17%</w:t>
            </w:r>
          </w:p>
        </w:tc>
        <w:tc>
          <w:tcPr>
            <w:tcW w:w="668"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583"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0.96%</w:t>
            </w:r>
          </w:p>
        </w:tc>
        <w:tc>
          <w:tcPr>
            <w:tcW w:w="881"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7</w:t>
            </w:r>
          </w:p>
        </w:tc>
        <w:tc>
          <w:tcPr>
            <w:tcW w:w="731" w:type="pct"/>
            <w:shd w:val="clear" w:color="auto" w:fill="auto"/>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1.60%</w:t>
            </w:r>
          </w:p>
        </w:tc>
      </w:tr>
      <w:tr w:rsidR="002A0E9B" w:rsidRPr="002A0E9B" w:rsidTr="002A0E9B">
        <w:trPr>
          <w:trHeight w:val="397"/>
        </w:trPr>
        <w:tc>
          <w:tcPr>
            <w:tcW w:w="811" w:type="pct"/>
            <w:shd w:val="clear" w:color="auto" w:fill="EDF7FD"/>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≥70岁</w:t>
            </w:r>
          </w:p>
        </w:tc>
        <w:tc>
          <w:tcPr>
            <w:tcW w:w="712"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613"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0.87%</w:t>
            </w:r>
          </w:p>
        </w:tc>
        <w:tc>
          <w:tcPr>
            <w:tcW w:w="668"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6</w:t>
            </w:r>
          </w:p>
        </w:tc>
        <w:tc>
          <w:tcPr>
            <w:tcW w:w="583"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2.88%</w:t>
            </w:r>
          </w:p>
        </w:tc>
        <w:tc>
          <w:tcPr>
            <w:tcW w:w="881"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8</w:t>
            </w:r>
          </w:p>
        </w:tc>
        <w:tc>
          <w:tcPr>
            <w:tcW w:w="731" w:type="pct"/>
            <w:shd w:val="clear" w:color="auto" w:fill="EDF7FD"/>
            <w:noWrap/>
            <w:vAlign w:val="center"/>
            <w:hideMark/>
          </w:tcPr>
          <w:p w:rsidR="002A0E9B" w:rsidRPr="002A0E9B" w:rsidRDefault="002A0E9B">
            <w:pPr>
              <w:jc w:val="center"/>
              <w:rPr>
                <w:rFonts w:ascii="微软雅黑" w:eastAsia="微软雅黑" w:hAnsi="微软雅黑" w:cs="宋体"/>
                <w:sz w:val="18"/>
                <w:szCs w:val="18"/>
              </w:rPr>
            </w:pPr>
            <w:r w:rsidRPr="002A0E9B">
              <w:rPr>
                <w:rFonts w:ascii="微软雅黑" w:eastAsia="微软雅黑" w:hAnsi="微软雅黑" w:cs="宋体" w:hint="eastAsia"/>
                <w:sz w:val="18"/>
                <w:szCs w:val="18"/>
              </w:rPr>
              <w:t>1.83%</w:t>
            </w:r>
          </w:p>
        </w:tc>
      </w:tr>
    </w:tbl>
    <w:p w:rsidR="00020B85" w:rsidRPr="00961E8F" w:rsidRDefault="002A0E9B" w:rsidP="009B36A6">
      <w:pPr>
        <w:pStyle w:val="11"/>
        <w:spacing w:beforeLines="50" w:afterLines="50" w:line="360" w:lineRule="auto"/>
        <w:ind w:left="722" w:firstLineChars="0" w:firstLine="0"/>
        <w:rPr>
          <w:rFonts w:ascii="宋体" w:hAnsi="宋体" w:cs="宋体"/>
          <w:szCs w:val="21"/>
        </w:rPr>
      </w:pPr>
      <w:r>
        <w:rPr>
          <w:noProof/>
        </w:rPr>
        <w:lastRenderedPageBreak/>
        <w:drawing>
          <wp:inline distT="0" distB="0" distL="0" distR="0">
            <wp:extent cx="5271247" cy="2520363"/>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6725A" w:rsidRPr="006F6E56" w:rsidRDefault="0006725A" w:rsidP="009B36A6">
      <w:pPr>
        <w:widowControl/>
        <w:numPr>
          <w:ilvl w:val="0"/>
          <w:numId w:val="1"/>
        </w:numPr>
        <w:spacing w:beforeLines="50" w:afterLines="50"/>
        <w:ind w:firstLine="0"/>
        <w:jc w:val="left"/>
        <w:outlineLvl w:val="0"/>
        <w:rPr>
          <w:rFonts w:ascii="微软雅黑" w:eastAsia="微软雅黑" w:hAnsi="微软雅黑" w:cs="宋体"/>
          <w:b/>
          <w:sz w:val="30"/>
          <w:szCs w:val="30"/>
        </w:rPr>
      </w:pPr>
      <w:bookmarkStart w:id="7" w:name="_Toc464479709"/>
      <w:bookmarkStart w:id="8" w:name="_Toc11732"/>
      <w:bookmarkStart w:id="9" w:name="_Toc21675"/>
      <w:bookmarkStart w:id="10" w:name="_Toc11287"/>
      <w:bookmarkStart w:id="11" w:name="_Toc410558850"/>
      <w:bookmarkEnd w:id="3"/>
      <w:bookmarkEnd w:id="4"/>
      <w:bookmarkEnd w:id="5"/>
      <w:bookmarkEnd w:id="6"/>
      <w:r w:rsidRPr="006F6E56">
        <w:rPr>
          <w:rFonts w:ascii="微软雅黑" w:eastAsia="微软雅黑" w:hAnsi="微软雅黑" w:cs="宋体" w:hint="eastAsia"/>
          <w:b/>
          <w:sz w:val="30"/>
          <w:szCs w:val="30"/>
        </w:rPr>
        <w:t>异常检出率汇总</w:t>
      </w:r>
      <w:bookmarkEnd w:id="7"/>
    </w:p>
    <w:p w:rsidR="0006725A" w:rsidRPr="00DD2409" w:rsidRDefault="0006725A" w:rsidP="009B36A6">
      <w:pPr>
        <w:pStyle w:val="11"/>
        <w:numPr>
          <w:ilvl w:val="0"/>
          <w:numId w:val="29"/>
        </w:numPr>
        <w:spacing w:beforeLines="50" w:afterLines="50" w:line="360" w:lineRule="auto"/>
        <w:ind w:firstLineChars="0"/>
        <w:outlineLvl w:val="1"/>
        <w:rPr>
          <w:rFonts w:ascii="微软雅黑" w:eastAsia="微软雅黑" w:hAnsi="微软雅黑" w:cs="宋体"/>
          <w:szCs w:val="21"/>
        </w:rPr>
      </w:pPr>
      <w:bookmarkStart w:id="12" w:name="_Toc464479710"/>
      <w:r w:rsidRPr="00DD2409">
        <w:rPr>
          <w:rFonts w:ascii="微软雅黑" w:eastAsia="微软雅黑" w:hAnsi="微软雅黑" w:cs="宋体" w:hint="eastAsia"/>
          <w:szCs w:val="21"/>
        </w:rPr>
        <w:t>参检人群</w:t>
      </w:r>
      <w:r w:rsidR="005E684B" w:rsidRPr="00DD2409">
        <w:rPr>
          <w:rFonts w:ascii="微软雅黑" w:eastAsia="微软雅黑" w:hAnsi="微软雅黑" w:cs="宋体" w:hint="eastAsia"/>
          <w:szCs w:val="21"/>
        </w:rPr>
        <w:t>体检结果</w:t>
      </w:r>
      <w:r w:rsidRPr="00DD2409">
        <w:rPr>
          <w:rFonts w:ascii="微软雅黑" w:eastAsia="微软雅黑" w:hAnsi="微软雅黑" w:cs="宋体" w:hint="eastAsia"/>
          <w:szCs w:val="21"/>
        </w:rPr>
        <w:t>总体状况描述</w:t>
      </w:r>
      <w:bookmarkEnd w:id="12"/>
    </w:p>
    <w:p w:rsidR="0006725A" w:rsidRPr="00FA4BB0" w:rsidRDefault="002A0E9B" w:rsidP="002A0E9B">
      <w:pPr>
        <w:pStyle w:val="11"/>
        <w:spacing w:line="360" w:lineRule="auto"/>
        <w:ind w:firstLineChars="250" w:firstLine="450"/>
        <w:jc w:val="left"/>
        <w:rPr>
          <w:rFonts w:ascii="微软雅黑" w:eastAsia="微软雅黑" w:hAnsi="微软雅黑" w:cs="宋体"/>
          <w:color w:val="000000" w:themeColor="text1"/>
          <w:sz w:val="18"/>
          <w:szCs w:val="18"/>
        </w:rPr>
      </w:pPr>
      <w:r w:rsidRPr="0031146B">
        <w:rPr>
          <w:rFonts w:ascii="微软雅黑" w:eastAsia="微软雅黑" w:hAnsi="微软雅黑" w:cs="宋体"/>
          <w:color w:val="000000" w:themeColor="text1"/>
          <w:sz w:val="18"/>
          <w:szCs w:val="18"/>
        </w:rPr>
        <w:t>本年度参加健康体检共438人，各项体检项目结果均未见明显异常者0人，占总人数的0.00%；体检项目结果存在至少一项异常者438人，占100.00%。</w:t>
      </w:r>
    </w:p>
    <w:p w:rsidR="0006725A" w:rsidRPr="0006725A" w:rsidRDefault="002A0E9B" w:rsidP="009B36A6">
      <w:pPr>
        <w:pStyle w:val="11"/>
        <w:spacing w:beforeLines="50" w:afterLines="50" w:line="360" w:lineRule="auto"/>
        <w:ind w:left="2" w:firstLineChars="0" w:firstLine="0"/>
        <w:jc w:val="center"/>
        <w:rPr>
          <w:rFonts w:ascii="宋体" w:hAnsi="宋体" w:cs="宋体"/>
          <w:b/>
          <w:sz w:val="28"/>
          <w:szCs w:val="28"/>
        </w:rPr>
      </w:pPr>
      <w:r>
        <w:rPr>
          <w:noProof/>
        </w:rPr>
        <w:drawing>
          <wp:inline distT="0" distB="0" distL="0" distR="0">
            <wp:extent cx="5017674" cy="1629015"/>
            <wp:effectExtent l="0" t="0" r="0"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A5719" w:rsidRPr="00AE5F5D" w:rsidRDefault="00AA5719" w:rsidP="009B36A6">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13" w:name="_Toc464479711"/>
      <w:bookmarkEnd w:id="8"/>
      <w:bookmarkEnd w:id="9"/>
      <w:bookmarkEnd w:id="10"/>
      <w:bookmarkEnd w:id="11"/>
      <w:r w:rsidRPr="00AE5F5D">
        <w:rPr>
          <w:rFonts w:ascii="微软雅黑" w:eastAsia="微软雅黑" w:hAnsi="微软雅黑" w:cs="宋体" w:hint="eastAsia"/>
          <w:b/>
          <w:szCs w:val="21"/>
        </w:rPr>
        <w:t>基</w:t>
      </w:r>
      <w:r w:rsidR="006E6A5A" w:rsidRPr="00AE5F5D">
        <w:rPr>
          <w:rFonts w:ascii="微软雅黑" w:eastAsia="微软雅黑" w:hAnsi="微软雅黑" w:cs="宋体" w:hint="eastAsia"/>
          <w:b/>
          <w:szCs w:val="21"/>
        </w:rPr>
        <w:t>本</w:t>
      </w:r>
      <w:r w:rsidRPr="00AE5F5D">
        <w:rPr>
          <w:rFonts w:ascii="微软雅黑" w:eastAsia="微软雅黑" w:hAnsi="微软雅黑" w:cs="宋体" w:hint="eastAsia"/>
          <w:b/>
          <w:szCs w:val="21"/>
        </w:rPr>
        <w:t>项目异常</w:t>
      </w:r>
      <w:bookmarkEnd w:id="13"/>
    </w:p>
    <w:p w:rsidR="009C15D6" w:rsidRPr="00FA4BB0" w:rsidRDefault="004D7C2F"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基</w:t>
      </w:r>
      <w:r w:rsidR="006E6A5A" w:rsidRPr="00FA4BB0">
        <w:rPr>
          <w:rFonts w:ascii="微软雅黑" w:eastAsia="微软雅黑" w:hAnsi="微软雅黑" w:cs="宋体" w:hint="eastAsia"/>
          <w:sz w:val="18"/>
          <w:szCs w:val="18"/>
        </w:rPr>
        <w:t>本</w:t>
      </w:r>
      <w:r w:rsidRPr="00FA4BB0">
        <w:rPr>
          <w:rFonts w:ascii="微软雅黑" w:eastAsia="微软雅黑" w:hAnsi="微软雅黑" w:cs="宋体" w:hint="eastAsia"/>
          <w:sz w:val="18"/>
          <w:szCs w:val="18"/>
        </w:rPr>
        <w:t>项目异常</w:t>
      </w:r>
      <w:r w:rsidR="00617343" w:rsidRPr="00FA4BB0">
        <w:rPr>
          <w:rFonts w:ascii="微软雅黑" w:eastAsia="微软雅黑" w:hAnsi="微软雅黑" w:cs="宋体" w:hint="eastAsia"/>
          <w:sz w:val="18"/>
          <w:szCs w:val="18"/>
        </w:rPr>
        <w:t>的筛选是以体检中常见、多发项目为基准</w:t>
      </w:r>
      <w:r w:rsidR="001E30DC" w:rsidRPr="00FA4BB0">
        <w:rPr>
          <w:rFonts w:ascii="微软雅黑" w:eastAsia="微软雅黑" w:hAnsi="微软雅黑" w:cs="宋体" w:hint="eastAsia"/>
          <w:sz w:val="18"/>
          <w:szCs w:val="18"/>
        </w:rPr>
        <w:t>。</w:t>
      </w:r>
      <w:r w:rsidR="00617343" w:rsidRPr="00FA4BB0">
        <w:rPr>
          <w:rFonts w:ascii="微软雅黑" w:eastAsia="微软雅黑" w:hAnsi="微软雅黑" w:cs="宋体" w:hint="eastAsia"/>
          <w:sz w:val="18"/>
          <w:szCs w:val="18"/>
        </w:rPr>
        <w:t>检查手段为物理、影像学、实</w:t>
      </w:r>
    </w:p>
    <w:p w:rsidR="005308F6" w:rsidRPr="00FA4BB0" w:rsidRDefault="00617343" w:rsidP="00756101">
      <w:pPr>
        <w:pStyle w:val="11"/>
        <w:spacing w:line="360" w:lineRule="auto"/>
        <w:ind w:firstLineChars="0" w:firstLine="0"/>
        <w:rPr>
          <w:rFonts w:ascii="微软雅黑" w:eastAsia="微软雅黑" w:hAnsi="微软雅黑" w:cs="宋体"/>
          <w:sz w:val="18"/>
          <w:szCs w:val="18"/>
        </w:rPr>
      </w:pPr>
      <w:r w:rsidRPr="00FA4BB0">
        <w:rPr>
          <w:rFonts w:ascii="微软雅黑" w:eastAsia="微软雅黑" w:hAnsi="微软雅黑" w:cs="宋体" w:hint="eastAsia"/>
          <w:sz w:val="18"/>
          <w:szCs w:val="18"/>
        </w:rPr>
        <w:t>验室检测，此表仅体现本次体检中出现的异常问题，检出率百分比以参检人数为基数。</w:t>
      </w:r>
    </w:p>
    <w:tbl>
      <w:tblPr>
        <w:tblStyle w:val="-10"/>
        <w:tblW w:w="5000" w:type="pct"/>
        <w:tblBorders>
          <w:top w:val="single" w:sz="8" w:space="0" w:color="05436B" w:themeColor="background2" w:themeShade="40"/>
          <w:left w:val="none" w:sz="0" w:space="0" w:color="auto"/>
          <w:bottom w:val="single" w:sz="8" w:space="0" w:color="05436B" w:themeColor="background2" w:themeShade="40"/>
          <w:right w:val="none" w:sz="0" w:space="0" w:color="auto"/>
          <w:insideH w:val="none" w:sz="0" w:space="0" w:color="auto"/>
          <w:insideV w:val="none" w:sz="0" w:space="0" w:color="auto"/>
        </w:tblBorders>
        <w:tblLook w:val="04A0"/>
      </w:tblPr>
      <w:tblGrid>
        <w:gridCol w:w="1583"/>
        <w:gridCol w:w="793"/>
        <w:gridCol w:w="75"/>
        <w:gridCol w:w="871"/>
        <w:gridCol w:w="869"/>
        <w:gridCol w:w="869"/>
        <w:gridCol w:w="869"/>
        <w:gridCol w:w="866"/>
        <w:gridCol w:w="868"/>
        <w:gridCol w:w="859"/>
      </w:tblGrid>
      <w:tr w:rsidR="00F620E0" w:rsidRPr="00FA4BB0" w:rsidTr="00C50F59">
        <w:trPr>
          <w:cnfStyle w:val="100000000000"/>
          <w:trHeight w:val="340"/>
        </w:trPr>
        <w:tc>
          <w:tcPr>
            <w:cnfStyle w:val="001000000000"/>
            <w:tcW w:w="929" w:type="pct"/>
            <w:vMerge w:val="restart"/>
            <w:tcBorders>
              <w:top w:val="none" w:sz="0" w:space="0" w:color="auto"/>
              <w:left w:val="none" w:sz="0" w:space="0" w:color="auto"/>
              <w:bottom w:val="none" w:sz="0" w:space="0" w:color="auto"/>
              <w:right w:val="none" w:sz="0" w:space="0" w:color="auto"/>
            </w:tcBorders>
            <w:shd w:val="clear" w:color="auto" w:fill="109FCB"/>
            <w:vAlign w:val="center"/>
          </w:tcPr>
          <w:p w:rsidR="00F620E0" w:rsidRPr="00FA4BB0" w:rsidRDefault="00F620E0" w:rsidP="00F620E0">
            <w:pPr>
              <w:jc w:val="center"/>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基本项目</w:t>
            </w:r>
          </w:p>
        </w:tc>
        <w:tc>
          <w:tcPr>
            <w:tcW w:w="1020" w:type="pct"/>
            <w:gridSpan w:val="3"/>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男性</w:t>
            </w:r>
          </w:p>
        </w:tc>
        <w:tc>
          <w:tcPr>
            <w:tcW w:w="1020" w:type="pct"/>
            <w:gridSpan w:val="2"/>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女性</w:t>
            </w:r>
          </w:p>
        </w:tc>
        <w:tc>
          <w:tcPr>
            <w:tcW w:w="2031" w:type="pct"/>
            <w:gridSpan w:val="4"/>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合计</w:t>
            </w:r>
          </w:p>
        </w:tc>
      </w:tr>
      <w:tr w:rsidR="00F620E0" w:rsidRPr="00FA4BB0" w:rsidTr="00C50F59">
        <w:trPr>
          <w:cnfStyle w:val="000000100000"/>
          <w:trHeight w:val="340"/>
        </w:trPr>
        <w:tc>
          <w:tcPr>
            <w:cnfStyle w:val="001000000000"/>
            <w:tcW w:w="929" w:type="pct"/>
            <w:vMerge/>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jc w:val="center"/>
              <w:rPr>
                <w:rFonts w:ascii="微软雅黑" w:eastAsia="微软雅黑" w:hAnsi="微软雅黑" w:cs="宋体"/>
                <w:bCs w:val="0"/>
                <w:color w:val="FFFFFF" w:themeColor="background1"/>
                <w:sz w:val="18"/>
                <w:szCs w:val="18"/>
              </w:rPr>
            </w:pPr>
          </w:p>
        </w:tc>
        <w:tc>
          <w:tcPr>
            <w:tcW w:w="465"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检出人数</w:t>
            </w:r>
          </w:p>
        </w:tc>
        <w:tc>
          <w:tcPr>
            <w:tcW w:w="555" w:type="pct"/>
            <w:gridSpan w:val="2"/>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百分比</w:t>
            </w:r>
          </w:p>
        </w:tc>
        <w:tc>
          <w:tcPr>
            <w:tcW w:w="510"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检出人数</w:t>
            </w:r>
          </w:p>
        </w:tc>
        <w:tc>
          <w:tcPr>
            <w:tcW w:w="510"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百分比</w:t>
            </w:r>
          </w:p>
        </w:tc>
        <w:tc>
          <w:tcPr>
            <w:tcW w:w="510"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检出总人数</w:t>
            </w:r>
          </w:p>
        </w:tc>
        <w:tc>
          <w:tcPr>
            <w:tcW w:w="508"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总检出率</w:t>
            </w:r>
          </w:p>
        </w:tc>
        <w:tc>
          <w:tcPr>
            <w:tcW w:w="509"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b/>
                <w:color w:val="FFFFFF" w:themeColor="background1"/>
                <w:sz w:val="18"/>
                <w:szCs w:val="18"/>
              </w:rPr>
            </w:pPr>
            <w:r w:rsidRPr="00F620E0">
              <w:rPr>
                <w:rFonts w:ascii="微软雅黑" w:eastAsia="微软雅黑" w:hAnsi="微软雅黑"/>
                <w:b/>
                <w:color w:val="FFFFFF" w:themeColor="background1"/>
                <w:sz w:val="18"/>
                <w:szCs w:val="18"/>
              </w:rPr>
              <w:t>男总检出率</w:t>
            </w:r>
          </w:p>
        </w:tc>
        <w:tc>
          <w:tcPr>
            <w:tcW w:w="504" w:type="pct"/>
            <w:tcBorders>
              <w:top w:val="single" w:sz="8" w:space="0" w:color="05436B" w:themeColor="background2" w:themeShade="40"/>
              <w:left w:val="none" w:sz="0" w:space="0" w:color="auto"/>
              <w:bottom w:val="single" w:sz="8" w:space="0" w:color="05436B" w:themeColor="background2" w:themeShade="40"/>
              <w:right w:val="none" w:sz="0" w:space="0" w:color="auto"/>
            </w:tcBorders>
            <w:shd w:val="clear" w:color="auto" w:fill="109FCB"/>
            <w:vAlign w:val="center"/>
          </w:tcPr>
          <w:p w:rsidR="00F620E0" w:rsidRPr="00FA4BB0" w:rsidRDefault="00F620E0" w:rsidP="00F620E0">
            <w:pPr>
              <w:spacing w:line="360" w:lineRule="auto"/>
              <w:jc w:val="center"/>
              <w:cnfStyle w:val="000000100000"/>
              <w:rPr>
                <w:rFonts w:ascii="微软雅黑" w:eastAsia="微软雅黑" w:hAnsi="微软雅黑"/>
                <w:b/>
                <w:color w:val="FFFFFF" w:themeColor="background1"/>
                <w:sz w:val="18"/>
                <w:szCs w:val="18"/>
              </w:rPr>
            </w:pPr>
            <w:r w:rsidRPr="00F620E0">
              <w:rPr>
                <w:rFonts w:ascii="微软雅黑" w:eastAsia="微软雅黑" w:hAnsi="微软雅黑"/>
                <w:b/>
                <w:color w:val="FFFFFF" w:themeColor="background1"/>
                <w:sz w:val="18"/>
                <w:szCs w:val="18"/>
              </w:rPr>
              <w:t>女总检出率</w:t>
            </w:r>
          </w:p>
        </w:tc>
      </w:tr>
      <w:tr w:rsidR="002A0E9B" w:rsidRPr="002A0E9B" w:rsidTr="00C50F59">
        <w:trPr>
          <w:cnfStyle w:val="000000010000"/>
          <w:trHeight w:val="340"/>
        </w:trPr>
        <w:tc>
          <w:tcPr>
            <w:cnfStyle w:val="001000000000"/>
            <w:tcW w:w="929"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血脂异常</w:t>
            </w:r>
          </w:p>
        </w:tc>
        <w:tc>
          <w:tcPr>
            <w:tcW w:w="509" w:type="pct"/>
            <w:gridSpan w:val="2"/>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152</w:t>
            </w:r>
          </w:p>
        </w:tc>
        <w:tc>
          <w:tcPr>
            <w:tcW w:w="511"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66.09%</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93</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44.71%</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245</w:t>
            </w:r>
          </w:p>
        </w:tc>
        <w:tc>
          <w:tcPr>
            <w:tcW w:w="508"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55.94%</w:t>
            </w:r>
          </w:p>
        </w:tc>
        <w:tc>
          <w:tcPr>
            <w:tcW w:w="509" w:type="pct"/>
            <w:tcBorders>
              <w:top w:val="single" w:sz="8" w:space="0" w:color="05436B" w:themeColor="background2" w:themeShade="40"/>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34.70%</w:t>
            </w:r>
          </w:p>
        </w:tc>
        <w:tc>
          <w:tcPr>
            <w:tcW w:w="504" w:type="pct"/>
            <w:tcBorders>
              <w:top w:val="single" w:sz="8" w:space="0" w:color="05436B" w:themeColor="background2" w:themeShade="40"/>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21.23%</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总胆固醇升高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90</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39.13%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32.21%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157</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35.84%</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20.55%</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15.30%</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lastRenderedPageBreak/>
              <w:t>甲状腺结节</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69</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30.00%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82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39.42%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151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34.47%</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15.75%</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18.72%</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体重超重</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107</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46.52%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20.19%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149</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34.02%</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24.43%</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9.59%</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肝功异常</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91</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39.57%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24.04%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141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32.19%</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20.78%</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11.42%</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脂肪肝</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91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39.57%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16.35%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125</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28.54%</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20.78%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7.76%</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甘油三脂升高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93</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40.43%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12.02%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118</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26.94%</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21.23%</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5.71%</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痔疮</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32</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13.91%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82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39.42%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114</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26.03%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7.31%</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18.72%</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心电图主要异常</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67</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29.13%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20.67%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110</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25.11%</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15.30%</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9.82%</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尿酸升高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66</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28.70%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13.94%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95</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21.69%</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15.07%</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6.62%</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脂肪肝轻度</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26.96%</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12.02%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87</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19.86%</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14.16%</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5.71%</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高密度脂蛋白胆固醇降低</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66</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28.70%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8.65%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84</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19.18%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15.07%</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4.11%</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血常规异常</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38</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16.52%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20.19%</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80</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18.26%</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8.68%</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9.59%</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低密度脂蛋白胆固醇升高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17.83%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11.06%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64</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14.61%</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9.36%</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5.25%</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龋齿</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21</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9.13%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29</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13.94%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50</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11.42%</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4.79%</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6.62%</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咽炎</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28</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12.17%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10.10%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49</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11.19%</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6.39%</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4.79%</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空腹血糖升高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30</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13.04%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8.17%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47</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10.73%</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6.85%</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3.88%</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肥胖</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29</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12.61%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7.69%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45</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10.27%</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6.62%</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3.65%</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白内障</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24</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10.43%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6.25%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37</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8.45%</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5.48%</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2.97%</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胆囊息肉</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26</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11.30%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5.29%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37</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8.45%</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5.94%</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2.51%</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体检血压高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19</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8.26%</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6.73%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33</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7.53%</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4.34%</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3.20%</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脂肪肝中度</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25</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10.87%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3.85%</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33</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7.53%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5.71%</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1.83%</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白细胞减少</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5.22%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19</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9.13%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7.08%</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2.74%</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4.34%</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眼压偏高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15</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6.52%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7.69%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31</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7.08%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3.42%</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3.65%</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肝囊肿</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7</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3.04%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10.58%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29</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6.62%</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1.60%</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5.02%</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肌酐升高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12</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5.22%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5.29%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23</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5.25%</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2.74%</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2.51%</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丙氨酸氨基转移酶升高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13</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5.65%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4.81%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23</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5.25%</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2.97%</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2.28%</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γ-谷氨酰转移酶升高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15</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6.52%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2.88%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21</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4.79%</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3.42%</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1.37%</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肾结石</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13</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5.65%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1.44%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16</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3.65%</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2.97%</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0.68%</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肾囊肿</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7</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3.04%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3.37%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14</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3.20%</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1.60%</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1.60%</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天门冬氨酸氨基转移酶升高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7</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3.04%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3.37%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14</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3.20%</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1.60%</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1.60%</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下肢静脉曲张</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0.87%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4.81%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12</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2.74%</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0.46%</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2.28%</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血红蛋白减少</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0.87%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4.81%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12</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2.74%</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0.46%</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2.28%</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甲状腺肿大</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5.29%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11</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2.51%</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0.00%</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2.51%</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鼻炎</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2.17%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6</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2.88%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2.51%</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1.14%</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1.37%</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肝血管瘤</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1.30%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3.37%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10</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2.28%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0.68%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1.60%</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胆囊结石</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7</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3.04%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1.44%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10</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2.28%</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1.60%</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0.68%</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甲状腺囊肿</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0.87%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6</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2.88%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8</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1.83%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0.46%</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1.37%</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lastRenderedPageBreak/>
              <w:t>白细胞增多</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0.87%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2.40%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7</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1.60%</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0.46%</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1.14%</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眼底动脉硬化</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0.87%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1.44%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1.14%</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0.46%</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0.68%</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尿素高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4</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1.74%</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1.14%</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0.91%</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脂肪肝重度</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1.30%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0.48%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4</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0.91%</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0.68%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听力减退</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0.96%</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3</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0.68%</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0.46%</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鼻中隔偏曲</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1.30%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3</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0.68%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0.68%</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0.00%</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肾盂积水</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0.46%</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血小板减少</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0.43%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0.48%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0.46%</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多囊肝</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0.00%</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r>
      <w:tr w:rsidR="002A0E9B" w:rsidRPr="002A0E9B" w:rsidTr="00C50F59">
        <w:trPr>
          <w:cnfStyle w:val="00000010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多囊肾</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0.48%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0.00%</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r>
      <w:tr w:rsidR="002A0E9B" w:rsidRPr="002A0E9B" w:rsidTr="00C50F59">
        <w:trPr>
          <w:cnfStyle w:val="000000010000"/>
          <w:trHeight w:val="340"/>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红细胞减少</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0.48%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c>
          <w:tcPr>
            <w:tcW w:w="509"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0.00%</w:t>
            </w:r>
          </w:p>
        </w:tc>
        <w:tc>
          <w:tcPr>
            <w:tcW w:w="504" w:type="pct"/>
            <w:tcBorders>
              <w:top w:val="none" w:sz="0" w:space="0" w:color="auto"/>
              <w:left w:val="none" w:sz="0" w:space="0" w:color="auto"/>
              <w:bottom w:val="none" w:sz="0" w:space="0" w:color="auto"/>
              <w:right w:val="none" w:sz="0" w:space="0" w:color="auto"/>
            </w:tcBorders>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0.23%</w:t>
            </w:r>
          </w:p>
        </w:tc>
      </w:tr>
    </w:tbl>
    <w:p w:rsidR="00C26125" w:rsidRDefault="00C26125">
      <w:pPr>
        <w:widowControl/>
        <w:jc w:val="center"/>
        <w:rPr>
          <w:noProof/>
        </w:rPr>
      </w:pPr>
    </w:p>
    <w:p w:rsidR="004D58FF" w:rsidRDefault="002A0E9B">
      <w:pPr>
        <w:widowControl/>
        <w:jc w:val="center"/>
        <w:rPr>
          <w:noProof/>
        </w:rPr>
      </w:pPr>
      <w:r>
        <w:rPr>
          <w:noProof/>
        </w:rPr>
        <w:lastRenderedPageBreak/>
        <w:drawing>
          <wp:inline distT="0" distB="0" distL="0" distR="0">
            <wp:extent cx="5332720" cy="3872753"/>
            <wp:effectExtent l="38100" t="38100" r="20955" b="1397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drawing>
          <wp:inline distT="0" distB="0" distL="0" distR="0">
            <wp:extent cx="5824498" cy="4595052"/>
            <wp:effectExtent l="38100" t="38100" r="24130" b="1524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rPr>
        <w:lastRenderedPageBreak/>
        <w:drawing>
          <wp:inline distT="0" distB="0" distL="0" distR="0">
            <wp:extent cx="5686185" cy="3788228"/>
            <wp:effectExtent l="38100" t="38100" r="10160" b="22225"/>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31BC" w:rsidRPr="00FB372B" w:rsidRDefault="00010939" w:rsidP="009B36A6">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14" w:name="_Toc410558852"/>
      <w:bookmarkStart w:id="15" w:name="_Toc464479712"/>
      <w:r w:rsidRPr="00FB372B">
        <w:rPr>
          <w:rFonts w:ascii="微软雅黑" w:eastAsia="微软雅黑" w:hAnsi="微软雅黑" w:cs="宋体" w:hint="eastAsia"/>
          <w:b/>
          <w:szCs w:val="21"/>
        </w:rPr>
        <w:t>男性专科异常</w:t>
      </w:r>
      <w:bookmarkEnd w:id="14"/>
      <w:bookmarkEnd w:id="15"/>
    </w:p>
    <w:p w:rsidR="00866205" w:rsidRPr="00FA4BB0" w:rsidRDefault="00EB4E16"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男性专科</w:t>
      </w:r>
      <w:r w:rsidR="00866205" w:rsidRPr="00FA4BB0">
        <w:rPr>
          <w:rFonts w:ascii="微软雅黑" w:eastAsia="微软雅黑" w:hAnsi="微软雅黑" w:cs="宋体" w:hint="eastAsia"/>
          <w:sz w:val="18"/>
          <w:szCs w:val="18"/>
        </w:rPr>
        <w:t>的筛选是以男性</w:t>
      </w:r>
      <w:r w:rsidR="006778B0" w:rsidRPr="00FA4BB0">
        <w:rPr>
          <w:rFonts w:ascii="微软雅黑" w:eastAsia="微软雅黑" w:hAnsi="微软雅黑" w:cs="宋体" w:hint="eastAsia"/>
          <w:sz w:val="18"/>
          <w:szCs w:val="18"/>
        </w:rPr>
        <w:t>生殖系统</w:t>
      </w:r>
      <w:r w:rsidR="00675F39" w:rsidRPr="00FA4BB0">
        <w:rPr>
          <w:rFonts w:ascii="微软雅黑" w:eastAsia="微软雅黑" w:hAnsi="微软雅黑" w:cs="宋体" w:hint="eastAsia"/>
          <w:sz w:val="18"/>
          <w:szCs w:val="18"/>
        </w:rPr>
        <w:t>中常见、多发异常为</w:t>
      </w:r>
      <w:r w:rsidR="00866205" w:rsidRPr="00FA4BB0">
        <w:rPr>
          <w:rFonts w:ascii="微软雅黑" w:eastAsia="微软雅黑" w:hAnsi="微软雅黑" w:cs="宋体" w:hint="eastAsia"/>
          <w:sz w:val="18"/>
          <w:szCs w:val="18"/>
        </w:rPr>
        <w:t>基准，检查手段为物理、影像学检测，此表仅体现本次体检中出现的异常问题，检出率百分比以参检人数为基数。</w:t>
      </w:r>
    </w:p>
    <w:tbl>
      <w:tblPr>
        <w:tblStyle w:val="-10"/>
        <w:tblW w:w="5000" w:type="pct"/>
        <w:jc w:val="center"/>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ook w:val="04A0"/>
      </w:tblPr>
      <w:tblGrid>
        <w:gridCol w:w="2130"/>
        <w:gridCol w:w="2130"/>
        <w:gridCol w:w="2131"/>
        <w:gridCol w:w="2131"/>
      </w:tblGrid>
      <w:tr w:rsidR="00AA09C1" w:rsidRPr="00FA4BB0" w:rsidTr="00FF6524">
        <w:trPr>
          <w:cnfStyle w:val="100000000000"/>
          <w:trHeight w:val="454"/>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CC75E0">
            <w:pPr>
              <w:jc w:val="center"/>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男性专科</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CC75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人数</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AA09C1">
            <w:pPr>
              <w:jc w:val="center"/>
              <w:cnfStyle w:val="100000000000"/>
              <w:rPr>
                <w:rFonts w:ascii="微软雅黑" w:eastAsia="微软雅黑" w:hAnsi="微软雅黑"/>
                <w:color w:val="FFFFFF" w:themeColor="background1"/>
                <w:sz w:val="18"/>
                <w:szCs w:val="18"/>
              </w:rPr>
            </w:pPr>
            <w:r>
              <w:rPr>
                <w:rFonts w:ascii="微软雅黑" w:eastAsia="微软雅黑" w:hAnsi="微软雅黑" w:hint="eastAsia"/>
                <w:color w:val="FFFFFF" w:themeColor="background1"/>
                <w:sz w:val="18"/>
                <w:szCs w:val="18"/>
              </w:rPr>
              <w:t>参检人数</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CC75E0">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占参检人数百分比</w:t>
            </w:r>
          </w:p>
        </w:tc>
      </w:tr>
      <w:tr w:rsidR="002A0E9B" w:rsidRPr="002A0E9B" w:rsidTr="002A0E9B">
        <w:trPr>
          <w:cnfStyle w:val="000000100000"/>
          <w:trHeight w:hRule="exact" w:val="397"/>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前列腺疾患</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123</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230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53.48%</w:t>
            </w:r>
          </w:p>
        </w:tc>
      </w:tr>
      <w:tr w:rsidR="002A0E9B" w:rsidRPr="002A0E9B" w:rsidTr="002A0E9B">
        <w:trPr>
          <w:cnfStyle w:val="000000010000"/>
          <w:trHeight w:hRule="exact" w:val="397"/>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前列腺钙化灶</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55</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230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23.91%</w:t>
            </w:r>
          </w:p>
        </w:tc>
      </w:tr>
      <w:tr w:rsidR="002A0E9B" w:rsidRPr="002A0E9B" w:rsidTr="002A0E9B">
        <w:trPr>
          <w:cnfStyle w:val="000000100000"/>
          <w:trHeight w:hRule="exact" w:val="397"/>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前列腺增大</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29</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230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12.61%</w:t>
            </w:r>
          </w:p>
        </w:tc>
      </w:tr>
      <w:tr w:rsidR="002A0E9B" w:rsidRPr="002A0E9B" w:rsidTr="002A0E9B">
        <w:trPr>
          <w:cnfStyle w:val="000000010000"/>
          <w:trHeight w:hRule="exact" w:val="397"/>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前列腺囊肿</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230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2A0E9B" w:rsidRPr="002A0E9B" w:rsidRDefault="002A0E9B">
            <w:pPr>
              <w:jc w:val="center"/>
              <w:cnfStyle w:val="000000010000"/>
              <w:rPr>
                <w:rFonts w:ascii="微软雅黑" w:eastAsia="微软雅黑" w:hAnsi="微软雅黑" w:cs="宋体"/>
                <w:sz w:val="18"/>
                <w:szCs w:val="18"/>
              </w:rPr>
            </w:pPr>
            <w:r w:rsidRPr="002A0E9B">
              <w:rPr>
                <w:rFonts w:ascii="微软雅黑" w:eastAsia="微软雅黑" w:hAnsi="微软雅黑" w:cs="宋体" w:hint="eastAsia"/>
                <w:sz w:val="18"/>
                <w:szCs w:val="18"/>
              </w:rPr>
              <w:t>0.87%</w:t>
            </w:r>
          </w:p>
        </w:tc>
      </w:tr>
      <w:tr w:rsidR="002A0E9B" w:rsidRPr="002A0E9B" w:rsidTr="002A0E9B">
        <w:trPr>
          <w:cnfStyle w:val="000000100000"/>
          <w:trHeight w:hRule="exact" w:val="397"/>
          <w:jc w:val="center"/>
        </w:trPr>
        <w:tc>
          <w:tcPr>
            <w:cnfStyle w:val="001000000000"/>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rPr>
                <w:rFonts w:ascii="微软雅黑" w:eastAsia="微软雅黑" w:hAnsi="微软雅黑" w:cs="宋体"/>
                <w:b w:val="0"/>
                <w:bCs w:val="0"/>
                <w:sz w:val="18"/>
                <w:szCs w:val="18"/>
              </w:rPr>
            </w:pPr>
            <w:r w:rsidRPr="002A0E9B">
              <w:rPr>
                <w:rFonts w:ascii="微软雅黑" w:eastAsia="微软雅黑" w:hAnsi="微软雅黑" w:cs="宋体" w:hint="eastAsia"/>
                <w:b w:val="0"/>
                <w:bCs w:val="0"/>
                <w:sz w:val="18"/>
                <w:szCs w:val="18"/>
              </w:rPr>
              <w:t>附睾结节</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230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2A0E9B" w:rsidRPr="002A0E9B" w:rsidRDefault="002A0E9B">
            <w:pPr>
              <w:jc w:val="center"/>
              <w:cnfStyle w:val="000000100000"/>
              <w:rPr>
                <w:rFonts w:ascii="微软雅黑" w:eastAsia="微软雅黑" w:hAnsi="微软雅黑" w:cs="宋体"/>
                <w:sz w:val="18"/>
                <w:szCs w:val="18"/>
              </w:rPr>
            </w:pPr>
            <w:r w:rsidRPr="002A0E9B">
              <w:rPr>
                <w:rFonts w:ascii="微软雅黑" w:eastAsia="微软雅黑" w:hAnsi="微软雅黑" w:cs="宋体" w:hint="eastAsia"/>
                <w:sz w:val="18"/>
                <w:szCs w:val="18"/>
              </w:rPr>
              <w:t>0.87%</w:t>
            </w:r>
          </w:p>
        </w:tc>
      </w:tr>
    </w:tbl>
    <w:p w:rsidR="004B31BC" w:rsidRDefault="002A0E9B" w:rsidP="009B36A6">
      <w:pPr>
        <w:pStyle w:val="11"/>
        <w:spacing w:beforeLines="50" w:afterLines="50" w:line="360" w:lineRule="auto"/>
        <w:ind w:leftChars="103" w:left="216" w:firstLineChars="0" w:firstLine="0"/>
        <w:jc w:val="center"/>
        <w:rPr>
          <w:rFonts w:ascii="宋体" w:hAnsi="宋体" w:cs="宋体"/>
          <w:b/>
          <w:bCs/>
          <w:color w:val="0000FF"/>
          <w:szCs w:val="21"/>
        </w:rPr>
      </w:pPr>
      <w:r>
        <w:rPr>
          <w:noProof/>
        </w:rPr>
        <w:drawing>
          <wp:inline distT="0" distB="0" distL="0" distR="0">
            <wp:extent cx="5478716" cy="1921008"/>
            <wp:effectExtent l="0" t="0" r="0" b="0"/>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B31BC" w:rsidRPr="00FB372B" w:rsidRDefault="00010939" w:rsidP="009B36A6">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16" w:name="_Toc410558853"/>
      <w:bookmarkStart w:id="17" w:name="_Toc464479713"/>
      <w:r w:rsidRPr="00FB372B">
        <w:rPr>
          <w:rFonts w:ascii="微软雅黑" w:eastAsia="微软雅黑" w:hAnsi="微软雅黑" w:cs="宋体" w:hint="eastAsia"/>
          <w:b/>
          <w:szCs w:val="21"/>
        </w:rPr>
        <w:lastRenderedPageBreak/>
        <w:t>女性专科异常</w:t>
      </w:r>
      <w:bookmarkEnd w:id="16"/>
      <w:bookmarkEnd w:id="17"/>
    </w:p>
    <w:p w:rsidR="00866205" w:rsidRPr="00FA4BB0" w:rsidRDefault="00EA1FD7"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女性专科的筛选是以女性生殖系统中</w:t>
      </w:r>
      <w:r w:rsidR="004F00E3" w:rsidRPr="00FA4BB0">
        <w:rPr>
          <w:rFonts w:ascii="微软雅黑" w:eastAsia="微软雅黑" w:hAnsi="微软雅黑" w:cs="宋体" w:hint="eastAsia"/>
          <w:sz w:val="18"/>
          <w:szCs w:val="18"/>
        </w:rPr>
        <w:t>常见、多发异常为基准</w:t>
      </w:r>
      <w:r w:rsidR="00866205" w:rsidRPr="00FA4BB0">
        <w:rPr>
          <w:rFonts w:ascii="微软雅黑" w:eastAsia="微软雅黑" w:hAnsi="微软雅黑" w:cs="宋体" w:hint="eastAsia"/>
          <w:sz w:val="18"/>
          <w:szCs w:val="18"/>
        </w:rPr>
        <w:t>，检查手段为物理、影像学</w:t>
      </w:r>
      <w:r w:rsidR="00881F93" w:rsidRPr="00FA4BB0">
        <w:rPr>
          <w:rFonts w:ascii="微软雅黑" w:eastAsia="微软雅黑" w:hAnsi="微软雅黑" w:cs="宋体" w:hint="eastAsia"/>
          <w:sz w:val="18"/>
          <w:szCs w:val="18"/>
        </w:rPr>
        <w:t>、实验室</w:t>
      </w:r>
      <w:r w:rsidR="00866205" w:rsidRPr="00FA4BB0">
        <w:rPr>
          <w:rFonts w:ascii="微软雅黑" w:eastAsia="微软雅黑" w:hAnsi="微软雅黑" w:cs="宋体" w:hint="eastAsia"/>
          <w:sz w:val="18"/>
          <w:szCs w:val="18"/>
        </w:rPr>
        <w:t>检测，此表仅体现本次体检中出现的异常问题，检出率百分比以参检人数为基数。</w:t>
      </w:r>
    </w:p>
    <w:tbl>
      <w:tblPr>
        <w:tblStyle w:val="-10"/>
        <w:tblW w:w="5000" w:type="pct"/>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ook w:val="04A0"/>
      </w:tblPr>
      <w:tblGrid>
        <w:gridCol w:w="2527"/>
        <w:gridCol w:w="1733"/>
        <w:gridCol w:w="2131"/>
        <w:gridCol w:w="2131"/>
      </w:tblGrid>
      <w:tr w:rsidR="00AA09C1" w:rsidRPr="00FA4BB0" w:rsidTr="00D50714">
        <w:trPr>
          <w:cnfStyle w:val="100000000000"/>
          <w:trHeight w:val="510"/>
        </w:trPr>
        <w:tc>
          <w:tcPr>
            <w:cnfStyle w:val="001000000000"/>
            <w:tcW w:w="1483"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D50714">
            <w:pPr>
              <w:jc w:val="center"/>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女性专科</w:t>
            </w:r>
          </w:p>
        </w:tc>
        <w:tc>
          <w:tcPr>
            <w:tcW w:w="1017"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D50714">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人数</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D50714">
            <w:pPr>
              <w:jc w:val="center"/>
              <w:cnfStyle w:val="100000000000"/>
              <w:rPr>
                <w:rFonts w:ascii="微软雅黑" w:eastAsia="微软雅黑" w:hAnsi="微软雅黑"/>
                <w:color w:val="FFFFFF" w:themeColor="background1"/>
                <w:sz w:val="18"/>
                <w:szCs w:val="18"/>
              </w:rPr>
            </w:pPr>
            <w:r>
              <w:rPr>
                <w:rFonts w:ascii="微软雅黑" w:eastAsia="微软雅黑" w:hAnsi="微软雅黑" w:hint="eastAsia"/>
                <w:color w:val="FFFFFF" w:themeColor="background1"/>
                <w:sz w:val="18"/>
                <w:szCs w:val="18"/>
              </w:rPr>
              <w:t>参检人数</w:t>
            </w:r>
          </w:p>
        </w:tc>
        <w:tc>
          <w:tcPr>
            <w:tcW w:w="1250" w:type="pct"/>
            <w:tcBorders>
              <w:top w:val="none" w:sz="0" w:space="0" w:color="auto"/>
              <w:left w:val="none" w:sz="0" w:space="0" w:color="auto"/>
              <w:bottom w:val="none" w:sz="0" w:space="0" w:color="auto"/>
              <w:right w:val="none" w:sz="0" w:space="0" w:color="auto"/>
            </w:tcBorders>
            <w:shd w:val="clear" w:color="auto" w:fill="109FCB"/>
            <w:vAlign w:val="center"/>
          </w:tcPr>
          <w:p w:rsidR="00AA09C1" w:rsidRPr="00FA4BB0" w:rsidRDefault="00AA09C1" w:rsidP="00D50714">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占参检人数百分比</w:t>
            </w:r>
          </w:p>
        </w:tc>
      </w:tr>
      <w:tr w:rsidR="0064514E" w:rsidRPr="00FA4BB0" w:rsidTr="0064514E">
        <w:trPr>
          <w:cnfStyle w:val="00000010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乳腺异常</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204</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98.08%</w:t>
            </w:r>
          </w:p>
        </w:tc>
      </w:tr>
      <w:tr w:rsidR="0064514E" w:rsidRPr="00FA4BB0" w:rsidTr="0064514E">
        <w:trPr>
          <w:cnfStyle w:val="00000001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乳腺增生</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179</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86.06%</w:t>
            </w:r>
          </w:p>
        </w:tc>
      </w:tr>
      <w:tr w:rsidR="0064514E" w:rsidRPr="00FA4BB0" w:rsidTr="0064514E">
        <w:trPr>
          <w:cnfStyle w:val="00000010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宫颈疾患</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92</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44.23%</w:t>
            </w:r>
          </w:p>
        </w:tc>
      </w:tr>
      <w:tr w:rsidR="0064514E" w:rsidRPr="00FA4BB0" w:rsidTr="0064514E">
        <w:trPr>
          <w:cnfStyle w:val="00000001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子宫肌瘤</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60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28.85%</w:t>
            </w:r>
          </w:p>
        </w:tc>
      </w:tr>
      <w:tr w:rsidR="0064514E" w:rsidRPr="00FA4BB0" w:rsidTr="0064514E">
        <w:trPr>
          <w:cnfStyle w:val="00000010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良性反应性改变</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37</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170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21.76%</w:t>
            </w:r>
          </w:p>
        </w:tc>
      </w:tr>
      <w:tr w:rsidR="0064514E" w:rsidRPr="00FA4BB0" w:rsidTr="0064514E">
        <w:trPr>
          <w:cnfStyle w:val="00000001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宫颈炎</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40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19.23%</w:t>
            </w:r>
          </w:p>
        </w:tc>
      </w:tr>
      <w:tr w:rsidR="0064514E" w:rsidRPr="00FA4BB0" w:rsidTr="0064514E">
        <w:trPr>
          <w:cnfStyle w:val="00000010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宫颈腺囊肿</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30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14.42%</w:t>
            </w:r>
          </w:p>
        </w:tc>
      </w:tr>
      <w:tr w:rsidR="0064514E" w:rsidRPr="00FA4BB0" w:rsidTr="0064514E">
        <w:trPr>
          <w:cnfStyle w:val="00000001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阴道炎</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23</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11.06%</w:t>
            </w:r>
          </w:p>
        </w:tc>
      </w:tr>
      <w:tr w:rsidR="0064514E" w:rsidRPr="00FA4BB0" w:rsidTr="0064514E">
        <w:trPr>
          <w:cnfStyle w:val="00000010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有非典型细胞意义不明确</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7</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170</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4.12%</w:t>
            </w:r>
          </w:p>
        </w:tc>
      </w:tr>
      <w:tr w:rsidR="0064514E" w:rsidRPr="00FA4BB0" w:rsidTr="0064514E">
        <w:trPr>
          <w:cnfStyle w:val="00000001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宫颈肥大</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3.85%</w:t>
            </w:r>
          </w:p>
        </w:tc>
      </w:tr>
      <w:tr w:rsidR="0064514E" w:rsidRPr="00FA4BB0" w:rsidTr="0064514E">
        <w:trPr>
          <w:cnfStyle w:val="00000010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宫颈息肉</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5</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2.40%</w:t>
            </w:r>
          </w:p>
        </w:tc>
      </w:tr>
      <w:tr w:rsidR="0064514E" w:rsidRPr="00FA4BB0" w:rsidTr="0064514E">
        <w:trPr>
          <w:cnfStyle w:val="00000001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卵巢囊肿</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5</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2.40%</w:t>
            </w:r>
          </w:p>
        </w:tc>
      </w:tr>
      <w:tr w:rsidR="0064514E" w:rsidRPr="00FA4BB0" w:rsidTr="0064514E">
        <w:trPr>
          <w:cnfStyle w:val="00000010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宫颈囊肿</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5</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2.40%</w:t>
            </w:r>
          </w:p>
        </w:tc>
      </w:tr>
      <w:tr w:rsidR="0064514E" w:rsidRPr="00FA4BB0" w:rsidTr="0064514E">
        <w:trPr>
          <w:cnfStyle w:val="00000001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上皮内病变</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170</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0.59%</w:t>
            </w:r>
          </w:p>
        </w:tc>
      </w:tr>
      <w:tr w:rsidR="0064514E" w:rsidRPr="00FA4BB0" w:rsidTr="0064514E">
        <w:trPr>
          <w:cnfStyle w:val="00000010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乳腺囊肿</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0.48%</w:t>
            </w:r>
          </w:p>
        </w:tc>
      </w:tr>
      <w:tr w:rsidR="0064514E" w:rsidRPr="00FA4BB0" w:rsidTr="0064514E">
        <w:trPr>
          <w:cnfStyle w:val="00000001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乳腺纤维瘤</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0.48%</w:t>
            </w:r>
          </w:p>
        </w:tc>
      </w:tr>
      <w:tr w:rsidR="0064514E" w:rsidRPr="00FA4BB0" w:rsidTr="0064514E">
        <w:trPr>
          <w:cnfStyle w:val="00000010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卵巢巧克力囊肿</w:t>
            </w:r>
          </w:p>
        </w:tc>
        <w:tc>
          <w:tcPr>
            <w:tcW w:w="1017"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64514E" w:rsidRDefault="0064514E" w:rsidP="0064514E">
            <w:pPr>
              <w:jc w:val="center"/>
              <w:cnfStyle w:val="000000100000"/>
              <w:rPr>
                <w:rFonts w:ascii="微软雅黑" w:eastAsia="微软雅黑" w:hAnsi="微软雅黑" w:cs="宋体"/>
                <w:sz w:val="18"/>
                <w:szCs w:val="18"/>
              </w:rPr>
            </w:pPr>
            <w:r w:rsidRPr="0064514E">
              <w:rPr>
                <w:rFonts w:ascii="微软雅黑" w:eastAsia="微软雅黑" w:hAnsi="微软雅黑" w:hint="eastAsia"/>
                <w:sz w:val="18"/>
                <w:szCs w:val="18"/>
              </w:rPr>
              <w:t>0.48%</w:t>
            </w:r>
          </w:p>
        </w:tc>
      </w:tr>
      <w:tr w:rsidR="0064514E" w:rsidRPr="00FA4BB0" w:rsidTr="0064514E">
        <w:trPr>
          <w:cnfStyle w:val="000000010000"/>
          <w:trHeight w:hRule="exact" w:val="340"/>
        </w:trPr>
        <w:tc>
          <w:tcPr>
            <w:cnfStyle w:val="001000000000"/>
            <w:tcW w:w="1483"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rPr>
                <w:rFonts w:ascii="微软雅黑" w:eastAsia="微软雅黑" w:hAnsi="微软雅黑" w:cs="宋体"/>
                <w:b w:val="0"/>
                <w:sz w:val="18"/>
                <w:szCs w:val="18"/>
              </w:rPr>
            </w:pPr>
            <w:r w:rsidRPr="0064514E">
              <w:rPr>
                <w:rFonts w:ascii="微软雅黑" w:eastAsia="微软雅黑" w:hAnsi="微软雅黑" w:hint="eastAsia"/>
                <w:b w:val="0"/>
                <w:sz w:val="18"/>
                <w:szCs w:val="18"/>
              </w:rPr>
              <w:t>老年性阴道炎</w:t>
            </w:r>
          </w:p>
        </w:tc>
        <w:tc>
          <w:tcPr>
            <w:tcW w:w="1017"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1</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208</w:t>
            </w:r>
          </w:p>
        </w:tc>
        <w:tc>
          <w:tcPr>
            <w:tcW w:w="125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64514E" w:rsidRDefault="0064514E" w:rsidP="0064514E">
            <w:pPr>
              <w:jc w:val="center"/>
              <w:cnfStyle w:val="000000010000"/>
              <w:rPr>
                <w:rFonts w:ascii="微软雅黑" w:eastAsia="微软雅黑" w:hAnsi="微软雅黑" w:cs="宋体"/>
                <w:sz w:val="18"/>
                <w:szCs w:val="18"/>
              </w:rPr>
            </w:pPr>
            <w:r w:rsidRPr="0064514E">
              <w:rPr>
                <w:rFonts w:ascii="微软雅黑" w:eastAsia="微软雅黑" w:hAnsi="微软雅黑" w:hint="eastAsia"/>
                <w:sz w:val="18"/>
                <w:szCs w:val="18"/>
              </w:rPr>
              <w:t>0.48%</w:t>
            </w:r>
          </w:p>
        </w:tc>
      </w:tr>
    </w:tbl>
    <w:p w:rsidR="004B31BC" w:rsidRDefault="0064514E" w:rsidP="009B36A6">
      <w:pPr>
        <w:pStyle w:val="11"/>
        <w:spacing w:beforeLines="50" w:afterLines="50" w:line="360" w:lineRule="auto"/>
        <w:ind w:firstLineChars="0" w:firstLine="0"/>
        <w:rPr>
          <w:rFonts w:ascii="宋体" w:hAnsi="宋体" w:cs="宋体"/>
          <w:color w:val="0000FF"/>
          <w:szCs w:val="21"/>
        </w:rPr>
      </w:pPr>
      <w:r>
        <w:rPr>
          <w:noProof/>
        </w:rPr>
        <w:drawing>
          <wp:inline distT="0" distB="0" distL="0" distR="0">
            <wp:extent cx="5578608" cy="3334870"/>
            <wp:effectExtent l="0" t="0" r="0" b="0"/>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B31BC" w:rsidRPr="00FB372B" w:rsidRDefault="006E6A5A" w:rsidP="009B36A6">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18" w:name="_Toc410558854"/>
      <w:bookmarkStart w:id="19" w:name="_Toc464479714"/>
      <w:r w:rsidRPr="00FB372B">
        <w:rPr>
          <w:rFonts w:ascii="微软雅黑" w:eastAsia="微软雅黑" w:hAnsi="微软雅黑" w:cs="宋体" w:hint="eastAsia"/>
          <w:b/>
          <w:szCs w:val="21"/>
        </w:rPr>
        <w:lastRenderedPageBreak/>
        <w:t>选择项目</w:t>
      </w:r>
      <w:bookmarkEnd w:id="18"/>
      <w:r w:rsidR="00AA5719" w:rsidRPr="00FB372B">
        <w:rPr>
          <w:rFonts w:ascii="微软雅黑" w:eastAsia="微软雅黑" w:hAnsi="微软雅黑" w:cs="宋体" w:hint="eastAsia"/>
          <w:b/>
          <w:szCs w:val="21"/>
        </w:rPr>
        <w:t>异常</w:t>
      </w:r>
      <w:bookmarkEnd w:id="19"/>
    </w:p>
    <w:p w:rsidR="00EB4E16" w:rsidRDefault="00C7705D"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选择项目</w:t>
      </w:r>
      <w:r w:rsidR="00CA5B9D" w:rsidRPr="00FA4BB0">
        <w:rPr>
          <w:rFonts w:ascii="微软雅黑" w:eastAsia="微软雅黑" w:hAnsi="微软雅黑" w:cs="宋体" w:hint="eastAsia"/>
          <w:sz w:val="18"/>
          <w:szCs w:val="18"/>
        </w:rPr>
        <w:t>是指</w:t>
      </w:r>
      <w:r w:rsidR="00154319" w:rsidRPr="00FA4BB0">
        <w:rPr>
          <w:rFonts w:ascii="微软雅黑" w:eastAsia="微软雅黑" w:hAnsi="微软雅黑" w:cs="宋体" w:hint="eastAsia"/>
          <w:sz w:val="18"/>
          <w:szCs w:val="18"/>
        </w:rPr>
        <w:t>除</w:t>
      </w:r>
      <w:r w:rsidR="00AA5BEF" w:rsidRPr="00FA4BB0">
        <w:rPr>
          <w:rFonts w:ascii="微软雅黑" w:eastAsia="微软雅黑" w:hAnsi="微软雅黑" w:cs="宋体" w:hint="eastAsia"/>
          <w:sz w:val="18"/>
          <w:szCs w:val="18"/>
        </w:rPr>
        <w:t>基本</w:t>
      </w:r>
      <w:r w:rsidR="000E51B2" w:rsidRPr="00FA4BB0">
        <w:rPr>
          <w:rFonts w:ascii="微软雅黑" w:eastAsia="微软雅黑" w:hAnsi="微软雅黑" w:cs="宋体" w:hint="eastAsia"/>
          <w:sz w:val="18"/>
          <w:szCs w:val="18"/>
        </w:rPr>
        <w:t>体检</w:t>
      </w:r>
      <w:r w:rsidR="00CA5B9D" w:rsidRPr="00FA4BB0">
        <w:rPr>
          <w:rFonts w:ascii="微软雅黑" w:eastAsia="微软雅黑" w:hAnsi="微软雅黑" w:cs="宋体" w:hint="eastAsia"/>
          <w:sz w:val="18"/>
          <w:szCs w:val="18"/>
        </w:rPr>
        <w:t>项目</w:t>
      </w:r>
      <w:r w:rsidR="00154319" w:rsidRPr="00FA4BB0">
        <w:rPr>
          <w:rFonts w:ascii="微软雅黑" w:eastAsia="微软雅黑" w:hAnsi="微软雅黑" w:cs="宋体" w:hint="eastAsia"/>
          <w:sz w:val="18"/>
          <w:szCs w:val="18"/>
        </w:rPr>
        <w:t>外，</w:t>
      </w:r>
      <w:r w:rsidR="00CA5B9D" w:rsidRPr="00FA4BB0">
        <w:rPr>
          <w:rFonts w:ascii="微软雅黑" w:eastAsia="微软雅黑" w:hAnsi="微软雅黑" w:cs="宋体" w:hint="eastAsia"/>
          <w:sz w:val="18"/>
          <w:szCs w:val="18"/>
        </w:rPr>
        <w:t>作为</w:t>
      </w:r>
      <w:r w:rsidR="00657D58" w:rsidRPr="00FA4BB0">
        <w:rPr>
          <w:rFonts w:ascii="微软雅黑" w:eastAsia="微软雅黑" w:hAnsi="微软雅黑" w:cs="宋体" w:hint="eastAsia"/>
          <w:sz w:val="18"/>
          <w:szCs w:val="18"/>
        </w:rPr>
        <w:t>进一步</w:t>
      </w:r>
      <w:r w:rsidR="00CA5B9D" w:rsidRPr="00FA4BB0">
        <w:rPr>
          <w:rFonts w:ascii="微软雅黑" w:eastAsia="微软雅黑" w:hAnsi="微软雅黑" w:cs="宋体" w:hint="eastAsia"/>
          <w:sz w:val="18"/>
          <w:szCs w:val="18"/>
        </w:rPr>
        <w:t>诊断</w:t>
      </w:r>
      <w:r w:rsidR="000E51B2" w:rsidRPr="00FA4BB0">
        <w:rPr>
          <w:rFonts w:ascii="微软雅黑" w:eastAsia="微软雅黑" w:hAnsi="微软雅黑" w:cs="宋体" w:hint="eastAsia"/>
          <w:sz w:val="18"/>
          <w:szCs w:val="18"/>
        </w:rPr>
        <w:t>的项目</w:t>
      </w:r>
      <w:r w:rsidR="00EB4E16" w:rsidRPr="00FA4BB0">
        <w:rPr>
          <w:rFonts w:ascii="微软雅黑" w:eastAsia="微软雅黑" w:hAnsi="微软雅黑" w:cs="宋体" w:hint="eastAsia"/>
          <w:sz w:val="18"/>
          <w:szCs w:val="18"/>
        </w:rPr>
        <w:t>，检查手段为影像学、实验室检测，此表仅体现本次体检中出现的异常问题。</w:t>
      </w:r>
    </w:p>
    <w:tbl>
      <w:tblPr>
        <w:tblStyle w:val="-10"/>
        <w:tblW w:w="5000" w:type="pct"/>
        <w:tblBorders>
          <w:top w:val="single" w:sz="8" w:space="0" w:color="05436B" w:themeColor="background2" w:themeShade="40"/>
          <w:left w:val="none" w:sz="0" w:space="0" w:color="auto"/>
          <w:bottom w:val="single" w:sz="8" w:space="0" w:color="05436B" w:themeColor="background2" w:themeShade="40"/>
          <w:right w:val="none" w:sz="0" w:space="0" w:color="auto"/>
          <w:insideH w:val="none" w:sz="0" w:space="0" w:color="auto"/>
          <w:insideV w:val="none" w:sz="0" w:space="0" w:color="auto"/>
        </w:tblBorders>
        <w:tblLook w:val="04A0"/>
      </w:tblPr>
      <w:tblGrid>
        <w:gridCol w:w="1583"/>
        <w:gridCol w:w="793"/>
        <w:gridCol w:w="75"/>
        <w:gridCol w:w="871"/>
        <w:gridCol w:w="869"/>
        <w:gridCol w:w="869"/>
        <w:gridCol w:w="869"/>
        <w:gridCol w:w="866"/>
        <w:gridCol w:w="868"/>
        <w:gridCol w:w="859"/>
      </w:tblGrid>
      <w:tr w:rsidR="00D50714" w:rsidRPr="00FA4BB0" w:rsidTr="002A0E9B">
        <w:trPr>
          <w:cnfStyle w:val="100000000000"/>
          <w:trHeight w:val="340"/>
        </w:trPr>
        <w:tc>
          <w:tcPr>
            <w:cnfStyle w:val="001000000000"/>
            <w:tcW w:w="929" w:type="pct"/>
            <w:vMerge w:val="restart"/>
            <w:tcBorders>
              <w:top w:val="none" w:sz="0" w:space="0" w:color="auto"/>
              <w:left w:val="none" w:sz="0" w:space="0" w:color="auto"/>
              <w:bottom w:val="none" w:sz="0" w:space="0" w:color="auto"/>
              <w:right w:val="none" w:sz="0" w:space="0" w:color="auto"/>
            </w:tcBorders>
            <w:shd w:val="clear" w:color="auto" w:fill="109FCB"/>
            <w:vAlign w:val="center"/>
          </w:tcPr>
          <w:p w:rsidR="00D50714" w:rsidRPr="00FA4BB0" w:rsidRDefault="00D50714" w:rsidP="00D50714">
            <w:pPr>
              <w:jc w:val="center"/>
              <w:rPr>
                <w:rFonts w:ascii="微软雅黑" w:eastAsia="微软雅黑" w:hAnsi="微软雅黑"/>
                <w:color w:val="FFFFFF" w:themeColor="background1"/>
                <w:sz w:val="18"/>
                <w:szCs w:val="18"/>
              </w:rPr>
            </w:pPr>
            <w:r>
              <w:rPr>
                <w:rFonts w:ascii="微软雅黑" w:eastAsia="微软雅黑" w:hAnsi="微软雅黑" w:hint="eastAsia"/>
                <w:color w:val="FFFFFF" w:themeColor="background1"/>
                <w:sz w:val="18"/>
                <w:szCs w:val="18"/>
              </w:rPr>
              <w:t>选择</w:t>
            </w:r>
            <w:r w:rsidRPr="00FA4BB0">
              <w:rPr>
                <w:rFonts w:ascii="微软雅黑" w:eastAsia="微软雅黑" w:hAnsi="微软雅黑" w:hint="eastAsia"/>
                <w:color w:val="FFFFFF" w:themeColor="background1"/>
                <w:sz w:val="18"/>
                <w:szCs w:val="18"/>
              </w:rPr>
              <w:t>项目</w:t>
            </w:r>
          </w:p>
        </w:tc>
        <w:tc>
          <w:tcPr>
            <w:tcW w:w="1020" w:type="pct"/>
            <w:gridSpan w:val="3"/>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0E9B">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男性</w:t>
            </w:r>
          </w:p>
        </w:tc>
        <w:tc>
          <w:tcPr>
            <w:tcW w:w="1020" w:type="pct"/>
            <w:gridSpan w:val="2"/>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0E9B">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女性</w:t>
            </w:r>
          </w:p>
        </w:tc>
        <w:tc>
          <w:tcPr>
            <w:tcW w:w="2031" w:type="pct"/>
            <w:gridSpan w:val="4"/>
            <w:tcBorders>
              <w:top w:val="none" w:sz="0" w:space="0" w:color="auto"/>
              <w:left w:val="none" w:sz="0" w:space="0" w:color="auto"/>
              <w:bottom w:val="single" w:sz="8" w:space="0" w:color="05436B" w:themeColor="background2" w:themeShade="40"/>
              <w:right w:val="none" w:sz="0" w:space="0" w:color="auto"/>
            </w:tcBorders>
            <w:shd w:val="clear" w:color="auto" w:fill="109FCB"/>
            <w:vAlign w:val="center"/>
          </w:tcPr>
          <w:p w:rsidR="00D50714" w:rsidRPr="00FA4BB0" w:rsidRDefault="00D50714" w:rsidP="002A0E9B">
            <w:pPr>
              <w:jc w:val="center"/>
              <w:cnfStyle w:val="100000000000"/>
              <w:rPr>
                <w:rFonts w:ascii="微软雅黑" w:eastAsia="微软雅黑" w:hAnsi="微软雅黑"/>
                <w:color w:val="FFFFFF" w:themeColor="background1"/>
                <w:sz w:val="18"/>
                <w:szCs w:val="18"/>
              </w:rPr>
            </w:pPr>
            <w:r w:rsidRPr="00FA4BB0">
              <w:rPr>
                <w:rFonts w:ascii="微软雅黑" w:eastAsia="微软雅黑" w:hAnsi="微软雅黑" w:hint="eastAsia"/>
                <w:color w:val="FFFFFF" w:themeColor="background1"/>
                <w:sz w:val="18"/>
                <w:szCs w:val="18"/>
              </w:rPr>
              <w:t>合计</w:t>
            </w:r>
          </w:p>
        </w:tc>
      </w:tr>
      <w:tr w:rsidR="00D50714" w:rsidRPr="00FA4BB0" w:rsidTr="002A0E9B">
        <w:trPr>
          <w:cnfStyle w:val="000000100000"/>
          <w:trHeight w:val="340"/>
        </w:trPr>
        <w:tc>
          <w:tcPr>
            <w:cnfStyle w:val="001000000000"/>
            <w:tcW w:w="929" w:type="pct"/>
            <w:vMerge/>
            <w:tcBorders>
              <w:bottom w:val="single" w:sz="8" w:space="0" w:color="05436B" w:themeColor="background2" w:themeShade="40"/>
            </w:tcBorders>
            <w:shd w:val="clear" w:color="auto" w:fill="109FCB"/>
            <w:vAlign w:val="center"/>
          </w:tcPr>
          <w:p w:rsidR="00D50714" w:rsidRPr="00FA4BB0" w:rsidRDefault="00D50714" w:rsidP="002A0E9B">
            <w:pPr>
              <w:jc w:val="center"/>
              <w:rPr>
                <w:rFonts w:ascii="微软雅黑" w:eastAsia="微软雅黑" w:hAnsi="微软雅黑" w:cs="宋体"/>
                <w:bCs w:val="0"/>
                <w:color w:val="FFFFFF" w:themeColor="background1"/>
                <w:sz w:val="18"/>
                <w:szCs w:val="18"/>
              </w:rPr>
            </w:pPr>
          </w:p>
        </w:tc>
        <w:tc>
          <w:tcPr>
            <w:tcW w:w="465" w:type="pct"/>
            <w:tcBorders>
              <w:top w:val="single" w:sz="8" w:space="0" w:color="05436B" w:themeColor="background2" w:themeShade="40"/>
              <w:bottom w:val="single" w:sz="8" w:space="0" w:color="05436B" w:themeColor="background2" w:themeShade="40"/>
            </w:tcBorders>
            <w:shd w:val="clear" w:color="auto" w:fill="109FCB"/>
            <w:vAlign w:val="center"/>
          </w:tcPr>
          <w:p w:rsidR="00D50714" w:rsidRPr="00FA4BB0" w:rsidRDefault="00D50714" w:rsidP="002A0E9B">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检出人数</w:t>
            </w:r>
          </w:p>
        </w:tc>
        <w:tc>
          <w:tcPr>
            <w:tcW w:w="555" w:type="pct"/>
            <w:gridSpan w:val="2"/>
            <w:tcBorders>
              <w:top w:val="single" w:sz="8" w:space="0" w:color="05436B" w:themeColor="background2" w:themeShade="40"/>
              <w:bottom w:val="single" w:sz="8" w:space="0" w:color="05436B" w:themeColor="background2" w:themeShade="40"/>
            </w:tcBorders>
            <w:shd w:val="clear" w:color="auto" w:fill="109FCB"/>
            <w:vAlign w:val="center"/>
          </w:tcPr>
          <w:p w:rsidR="00D50714" w:rsidRPr="00FA4BB0" w:rsidRDefault="00D50714" w:rsidP="002A0E9B">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百分比</w:t>
            </w:r>
          </w:p>
        </w:tc>
        <w:tc>
          <w:tcPr>
            <w:tcW w:w="510" w:type="pct"/>
            <w:tcBorders>
              <w:top w:val="single" w:sz="8" w:space="0" w:color="05436B" w:themeColor="background2" w:themeShade="40"/>
              <w:bottom w:val="single" w:sz="8" w:space="0" w:color="05436B" w:themeColor="background2" w:themeShade="40"/>
            </w:tcBorders>
            <w:shd w:val="clear" w:color="auto" w:fill="109FCB"/>
            <w:vAlign w:val="center"/>
          </w:tcPr>
          <w:p w:rsidR="00D50714" w:rsidRPr="00FA4BB0" w:rsidRDefault="00D50714" w:rsidP="002A0E9B">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检出人数</w:t>
            </w:r>
          </w:p>
        </w:tc>
        <w:tc>
          <w:tcPr>
            <w:tcW w:w="510" w:type="pct"/>
            <w:tcBorders>
              <w:top w:val="single" w:sz="8" w:space="0" w:color="05436B" w:themeColor="background2" w:themeShade="40"/>
              <w:bottom w:val="single" w:sz="8" w:space="0" w:color="05436B" w:themeColor="background2" w:themeShade="40"/>
            </w:tcBorders>
            <w:shd w:val="clear" w:color="auto" w:fill="109FCB"/>
            <w:vAlign w:val="center"/>
          </w:tcPr>
          <w:p w:rsidR="00D50714" w:rsidRPr="00FA4BB0" w:rsidRDefault="00D50714" w:rsidP="002A0E9B">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百分比</w:t>
            </w:r>
          </w:p>
        </w:tc>
        <w:tc>
          <w:tcPr>
            <w:tcW w:w="510" w:type="pct"/>
            <w:tcBorders>
              <w:top w:val="single" w:sz="8" w:space="0" w:color="05436B" w:themeColor="background2" w:themeShade="40"/>
              <w:bottom w:val="single" w:sz="8" w:space="0" w:color="05436B" w:themeColor="background2" w:themeShade="40"/>
            </w:tcBorders>
            <w:shd w:val="clear" w:color="auto" w:fill="109FCB"/>
            <w:vAlign w:val="center"/>
          </w:tcPr>
          <w:p w:rsidR="00D50714" w:rsidRPr="00FA4BB0" w:rsidRDefault="00D50714" w:rsidP="002A0E9B">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检出总人数</w:t>
            </w:r>
          </w:p>
        </w:tc>
        <w:tc>
          <w:tcPr>
            <w:tcW w:w="508" w:type="pct"/>
            <w:tcBorders>
              <w:top w:val="single" w:sz="8" w:space="0" w:color="05436B" w:themeColor="background2" w:themeShade="40"/>
              <w:bottom w:val="single" w:sz="8" w:space="0" w:color="05436B" w:themeColor="background2" w:themeShade="40"/>
            </w:tcBorders>
            <w:shd w:val="clear" w:color="auto" w:fill="109FCB"/>
            <w:vAlign w:val="center"/>
          </w:tcPr>
          <w:p w:rsidR="00D50714" w:rsidRPr="00FA4BB0" w:rsidRDefault="00D50714" w:rsidP="002A0E9B">
            <w:pPr>
              <w:spacing w:line="360" w:lineRule="auto"/>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hint="eastAsia"/>
                <w:b/>
                <w:color w:val="FFFFFF" w:themeColor="background1"/>
                <w:sz w:val="18"/>
                <w:szCs w:val="18"/>
              </w:rPr>
              <w:t>总检出率</w:t>
            </w:r>
          </w:p>
        </w:tc>
        <w:tc>
          <w:tcPr>
            <w:tcW w:w="509" w:type="pct"/>
            <w:tcBorders>
              <w:top w:val="single" w:sz="8" w:space="0" w:color="05436B" w:themeColor="background2" w:themeShade="40"/>
              <w:bottom w:val="single" w:sz="8" w:space="0" w:color="05436B" w:themeColor="background2" w:themeShade="40"/>
            </w:tcBorders>
            <w:shd w:val="clear" w:color="auto" w:fill="109FCB"/>
            <w:vAlign w:val="center"/>
          </w:tcPr>
          <w:p w:rsidR="00D50714" w:rsidRPr="00FA4BB0" w:rsidRDefault="00D50714" w:rsidP="002A0E9B">
            <w:pPr>
              <w:spacing w:line="360" w:lineRule="auto"/>
              <w:jc w:val="center"/>
              <w:cnfStyle w:val="000000100000"/>
              <w:rPr>
                <w:rFonts w:ascii="微软雅黑" w:eastAsia="微软雅黑" w:hAnsi="微软雅黑"/>
                <w:b/>
                <w:color w:val="FFFFFF" w:themeColor="background1"/>
                <w:sz w:val="18"/>
                <w:szCs w:val="18"/>
              </w:rPr>
            </w:pPr>
            <w:r w:rsidRPr="00F620E0">
              <w:rPr>
                <w:rFonts w:ascii="微软雅黑" w:eastAsia="微软雅黑" w:hAnsi="微软雅黑"/>
                <w:b/>
                <w:color w:val="FFFFFF" w:themeColor="background1"/>
                <w:sz w:val="18"/>
                <w:szCs w:val="18"/>
              </w:rPr>
              <w:t>男总检出率</w:t>
            </w:r>
          </w:p>
        </w:tc>
        <w:tc>
          <w:tcPr>
            <w:tcW w:w="504" w:type="pct"/>
            <w:tcBorders>
              <w:top w:val="single" w:sz="8" w:space="0" w:color="05436B" w:themeColor="background2" w:themeShade="40"/>
              <w:bottom w:val="single" w:sz="8" w:space="0" w:color="05436B" w:themeColor="background2" w:themeShade="40"/>
            </w:tcBorders>
            <w:shd w:val="clear" w:color="auto" w:fill="109FCB"/>
            <w:vAlign w:val="center"/>
          </w:tcPr>
          <w:p w:rsidR="00D50714" w:rsidRPr="00FA4BB0" w:rsidRDefault="00D50714" w:rsidP="002A0E9B">
            <w:pPr>
              <w:spacing w:line="360" w:lineRule="auto"/>
              <w:jc w:val="center"/>
              <w:cnfStyle w:val="000000100000"/>
              <w:rPr>
                <w:rFonts w:ascii="微软雅黑" w:eastAsia="微软雅黑" w:hAnsi="微软雅黑"/>
                <w:b/>
                <w:color w:val="FFFFFF" w:themeColor="background1"/>
                <w:sz w:val="18"/>
                <w:szCs w:val="18"/>
              </w:rPr>
            </w:pPr>
            <w:r w:rsidRPr="00F620E0">
              <w:rPr>
                <w:rFonts w:ascii="微软雅黑" w:eastAsia="微软雅黑" w:hAnsi="微软雅黑"/>
                <w:b/>
                <w:color w:val="FFFFFF" w:themeColor="background1"/>
                <w:sz w:val="18"/>
                <w:szCs w:val="18"/>
              </w:rPr>
              <w:t>女总检出率</w:t>
            </w:r>
          </w:p>
        </w:tc>
      </w:tr>
      <w:tr w:rsidR="0064514E" w:rsidRPr="0064514E" w:rsidTr="0064514E">
        <w:trPr>
          <w:cnfStyle w:val="000000010000"/>
          <w:trHeight w:val="397"/>
        </w:trPr>
        <w:tc>
          <w:tcPr>
            <w:cnfStyle w:val="001000000000"/>
            <w:tcW w:w="929"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颈椎片异常</w:t>
            </w:r>
          </w:p>
        </w:tc>
        <w:tc>
          <w:tcPr>
            <w:tcW w:w="509" w:type="pct"/>
            <w:gridSpan w:val="2"/>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142</w:t>
            </w:r>
          </w:p>
        </w:tc>
        <w:tc>
          <w:tcPr>
            <w:tcW w:w="511"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61.74%</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101</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48.56%</w:t>
            </w:r>
          </w:p>
        </w:tc>
        <w:tc>
          <w:tcPr>
            <w:tcW w:w="510"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243</w:t>
            </w:r>
          </w:p>
        </w:tc>
        <w:tc>
          <w:tcPr>
            <w:tcW w:w="508" w:type="pct"/>
            <w:tcBorders>
              <w:top w:val="single" w:sz="8" w:space="0" w:color="05436B" w:themeColor="background2" w:themeShade="40"/>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55.48%</w:t>
            </w:r>
          </w:p>
        </w:tc>
        <w:tc>
          <w:tcPr>
            <w:tcW w:w="509" w:type="pct"/>
            <w:tcBorders>
              <w:top w:val="single" w:sz="8" w:space="0" w:color="05436B" w:themeColor="background2" w:themeShade="40"/>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32.42%</w:t>
            </w:r>
          </w:p>
        </w:tc>
        <w:tc>
          <w:tcPr>
            <w:tcW w:w="504" w:type="pct"/>
            <w:tcBorders>
              <w:top w:val="single" w:sz="8" w:space="0" w:color="05436B" w:themeColor="background2" w:themeShade="40"/>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23.06%</w:t>
            </w:r>
          </w:p>
        </w:tc>
      </w:tr>
      <w:tr w:rsidR="0064514E" w:rsidRPr="0064514E" w:rsidTr="0064514E">
        <w:trPr>
          <w:cnfStyle w:val="00000010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甲状腺彩超异常</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71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30.87%</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94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45.19%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165</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37.67%</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16.21%</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21.46%</w:t>
            </w:r>
          </w:p>
        </w:tc>
      </w:tr>
      <w:tr w:rsidR="0064514E" w:rsidRPr="0064514E" w:rsidTr="0064514E">
        <w:trPr>
          <w:cnfStyle w:val="00000001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同型半胱氨酸升高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115</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50.00%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30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14.42%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145</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33.11%</w:t>
            </w:r>
          </w:p>
        </w:tc>
        <w:tc>
          <w:tcPr>
            <w:tcW w:w="509"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26.26%</w:t>
            </w:r>
          </w:p>
        </w:tc>
        <w:tc>
          <w:tcPr>
            <w:tcW w:w="504"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6.85%</w:t>
            </w:r>
          </w:p>
        </w:tc>
      </w:tr>
      <w:tr w:rsidR="0064514E" w:rsidRPr="0064514E" w:rsidTr="0064514E">
        <w:trPr>
          <w:cnfStyle w:val="00000010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血流变异常</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69</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30.00%</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10.58%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91</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20.78%</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15.75%</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5.02%</w:t>
            </w:r>
          </w:p>
        </w:tc>
      </w:tr>
      <w:tr w:rsidR="0064514E" w:rsidRPr="0064514E" w:rsidTr="0064514E">
        <w:trPr>
          <w:cnfStyle w:val="00000001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颈动脉彩超异常</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44</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19.13%</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25</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12.02%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69</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15.75%</w:t>
            </w:r>
          </w:p>
        </w:tc>
        <w:tc>
          <w:tcPr>
            <w:tcW w:w="509"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10.05%</w:t>
            </w:r>
          </w:p>
        </w:tc>
        <w:tc>
          <w:tcPr>
            <w:tcW w:w="504"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5.71%</w:t>
            </w:r>
          </w:p>
        </w:tc>
      </w:tr>
      <w:tr w:rsidR="0064514E" w:rsidRPr="0064514E" w:rsidTr="0064514E">
        <w:trPr>
          <w:cnfStyle w:val="00000010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糖化血红蛋白升高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18</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7.83%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9</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4.33%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27</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6.16%</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4.11%</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2.05%</w:t>
            </w:r>
          </w:p>
        </w:tc>
      </w:tr>
      <w:tr w:rsidR="0064514E" w:rsidRPr="0064514E" w:rsidTr="0064514E">
        <w:trPr>
          <w:cnfStyle w:val="00000001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甲状腺功能异常</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5</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2.17%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8.17%</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22</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5.02%</w:t>
            </w:r>
          </w:p>
        </w:tc>
        <w:tc>
          <w:tcPr>
            <w:tcW w:w="509"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1.14%</w:t>
            </w:r>
          </w:p>
        </w:tc>
        <w:tc>
          <w:tcPr>
            <w:tcW w:w="504"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3.88%</w:t>
            </w:r>
          </w:p>
        </w:tc>
      </w:tr>
      <w:tr w:rsidR="0064514E" w:rsidRPr="0064514E" w:rsidTr="0064514E">
        <w:trPr>
          <w:cnfStyle w:val="00000010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肌酸激酶升高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9</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3.91%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4</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1.92%</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13</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2.97%</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2.05%</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0.91%</w:t>
            </w:r>
          </w:p>
        </w:tc>
      </w:tr>
      <w:tr w:rsidR="0064514E" w:rsidRPr="0064514E" w:rsidTr="0064514E">
        <w:trPr>
          <w:cnfStyle w:val="00000001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肌酸激酶同工酶升高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3</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1.30%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2</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0.96%</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5</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1.14%</w:t>
            </w:r>
          </w:p>
        </w:tc>
        <w:tc>
          <w:tcPr>
            <w:tcW w:w="509"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0.68%</w:t>
            </w:r>
          </w:p>
        </w:tc>
        <w:tc>
          <w:tcPr>
            <w:tcW w:w="504"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0.46%</w:t>
            </w:r>
          </w:p>
        </w:tc>
      </w:tr>
      <w:tr w:rsidR="0064514E" w:rsidRPr="0064514E" w:rsidTr="0064514E">
        <w:trPr>
          <w:cnfStyle w:val="00000010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α-羟丁酸脱氢酶升高</w:t>
            </w:r>
          </w:p>
        </w:tc>
        <w:tc>
          <w:tcPr>
            <w:tcW w:w="509" w:type="pct"/>
            <w:gridSpan w:val="2"/>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w:t>
            </w:r>
          </w:p>
        </w:tc>
        <w:tc>
          <w:tcPr>
            <w:tcW w:w="511"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0.43%</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0.48%</w:t>
            </w:r>
          </w:p>
        </w:tc>
        <w:tc>
          <w:tcPr>
            <w:tcW w:w="510"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w:t>
            </w:r>
          </w:p>
        </w:tc>
        <w:tc>
          <w:tcPr>
            <w:tcW w:w="508"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0.46%</w:t>
            </w:r>
          </w:p>
        </w:tc>
        <w:tc>
          <w:tcPr>
            <w:tcW w:w="509"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0.23%</w:t>
            </w:r>
          </w:p>
        </w:tc>
        <w:tc>
          <w:tcPr>
            <w:tcW w:w="504" w:type="pct"/>
            <w:tcBorders>
              <w:top w:val="none" w:sz="0" w:space="0" w:color="auto"/>
              <w:left w:val="none" w:sz="0" w:space="0" w:color="auto"/>
              <w:bottom w:val="none" w:sz="0" w:space="0" w:color="auto"/>
              <w:right w:val="none" w:sz="0" w:space="0" w:color="auto"/>
            </w:tcBorders>
            <w:shd w:val="clear" w:color="auto" w:fill="EDF7FD"/>
            <w:vAlign w:val="center"/>
          </w:tcPr>
          <w:p w:rsidR="0064514E" w:rsidRPr="0031146B" w:rsidRDefault="0064514E"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0.23%</w:t>
            </w:r>
          </w:p>
        </w:tc>
      </w:tr>
      <w:tr w:rsidR="0064514E" w:rsidRPr="0064514E" w:rsidTr="0064514E">
        <w:trPr>
          <w:cnfStyle w:val="000000010000"/>
          <w:trHeight w:val="397"/>
        </w:trPr>
        <w:tc>
          <w:tcPr>
            <w:cnfStyle w:val="001000000000"/>
            <w:tcW w:w="929"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乳酸脱氢酶升高</w:t>
            </w:r>
          </w:p>
        </w:tc>
        <w:tc>
          <w:tcPr>
            <w:tcW w:w="509" w:type="pct"/>
            <w:gridSpan w:val="2"/>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w:t>
            </w:r>
          </w:p>
        </w:tc>
        <w:tc>
          <w:tcPr>
            <w:tcW w:w="511"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0.48%</w:t>
            </w:r>
          </w:p>
        </w:tc>
        <w:tc>
          <w:tcPr>
            <w:tcW w:w="510"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w:t>
            </w:r>
          </w:p>
        </w:tc>
        <w:tc>
          <w:tcPr>
            <w:tcW w:w="508" w:type="pct"/>
            <w:tcBorders>
              <w:top w:val="none" w:sz="0" w:space="0" w:color="auto"/>
              <w:left w:val="none" w:sz="0" w:space="0" w:color="auto"/>
              <w:bottom w:val="none" w:sz="0" w:space="0" w:color="auto"/>
              <w:right w:val="none" w:sz="0" w:space="0" w:color="auto"/>
            </w:tcBorders>
            <w:shd w:val="clear" w:color="auto" w:fill="auto"/>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0.23%</w:t>
            </w:r>
          </w:p>
        </w:tc>
        <w:tc>
          <w:tcPr>
            <w:tcW w:w="509"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0.00%</w:t>
            </w:r>
          </w:p>
        </w:tc>
        <w:tc>
          <w:tcPr>
            <w:tcW w:w="504" w:type="pct"/>
            <w:tcBorders>
              <w:top w:val="none" w:sz="0" w:space="0" w:color="auto"/>
              <w:left w:val="none" w:sz="0" w:space="0" w:color="auto"/>
              <w:bottom w:val="none" w:sz="0" w:space="0" w:color="auto"/>
              <w:right w:val="none" w:sz="0" w:space="0" w:color="auto"/>
            </w:tcBorders>
            <w:vAlign w:val="center"/>
          </w:tcPr>
          <w:p w:rsidR="0064514E" w:rsidRPr="0031146B" w:rsidRDefault="0064514E"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0.23%</w:t>
            </w:r>
          </w:p>
        </w:tc>
      </w:tr>
    </w:tbl>
    <w:p w:rsidR="000B4690" w:rsidRPr="00FB372B" w:rsidRDefault="00A90E0F" w:rsidP="009B36A6">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20" w:name="_Toc410558855"/>
      <w:bookmarkStart w:id="21" w:name="_Toc464479715"/>
      <w:r w:rsidRPr="00FB372B">
        <w:rPr>
          <w:rFonts w:ascii="微软雅黑" w:eastAsia="微软雅黑" w:hAnsi="微软雅黑" w:cs="宋体" w:hint="eastAsia"/>
          <w:b/>
          <w:szCs w:val="21"/>
        </w:rPr>
        <w:t>特别</w:t>
      </w:r>
      <w:bookmarkEnd w:id="20"/>
      <w:r w:rsidR="002E1AFA" w:rsidRPr="00FB372B">
        <w:rPr>
          <w:rFonts w:ascii="微软雅黑" w:eastAsia="微软雅黑" w:hAnsi="微软雅黑" w:cs="宋体" w:hint="eastAsia"/>
          <w:b/>
          <w:szCs w:val="21"/>
        </w:rPr>
        <w:t>关注提示</w:t>
      </w:r>
      <w:bookmarkEnd w:id="21"/>
    </w:p>
    <w:p w:rsidR="00A90E0F" w:rsidRPr="00FA4BB0" w:rsidRDefault="004828AA" w:rsidP="00756101">
      <w:pPr>
        <w:pStyle w:val="11"/>
        <w:spacing w:line="360" w:lineRule="auto"/>
        <w:ind w:firstLineChars="0"/>
        <w:rPr>
          <w:rFonts w:ascii="微软雅黑" w:eastAsia="微软雅黑" w:hAnsi="微软雅黑" w:cs="宋体"/>
          <w:sz w:val="18"/>
          <w:szCs w:val="18"/>
        </w:rPr>
      </w:pPr>
      <w:r w:rsidRPr="00FA4BB0">
        <w:rPr>
          <w:rFonts w:ascii="微软雅黑" w:eastAsia="微软雅黑" w:hAnsi="微软雅黑" w:cs="宋体" w:hint="eastAsia"/>
          <w:sz w:val="18"/>
          <w:szCs w:val="18"/>
        </w:rPr>
        <w:t>特别</w:t>
      </w:r>
      <w:r w:rsidR="002E1AFA" w:rsidRPr="00FA4BB0">
        <w:rPr>
          <w:rFonts w:ascii="微软雅黑" w:eastAsia="微软雅黑" w:hAnsi="微软雅黑" w:cs="宋体" w:hint="eastAsia"/>
          <w:sz w:val="18"/>
          <w:szCs w:val="18"/>
        </w:rPr>
        <w:t>关注提示是</w:t>
      </w:r>
      <w:r w:rsidRPr="00FA4BB0">
        <w:rPr>
          <w:rFonts w:ascii="微软雅黑" w:eastAsia="微软雅黑" w:hAnsi="微软雅黑" w:cs="宋体" w:hint="eastAsia"/>
          <w:sz w:val="18"/>
          <w:szCs w:val="18"/>
        </w:rPr>
        <w:t>本次体检中出现的有可能引起重大疾病的问题，需进一步确诊。</w:t>
      </w:r>
      <w:r w:rsidR="00A90E0F" w:rsidRPr="00FA4BB0">
        <w:rPr>
          <w:rFonts w:ascii="微软雅黑" w:eastAsia="微软雅黑" w:hAnsi="微软雅黑" w:cs="宋体" w:hint="eastAsia"/>
          <w:sz w:val="18"/>
          <w:szCs w:val="18"/>
        </w:rPr>
        <w:t>检查手段为</w:t>
      </w:r>
      <w:r w:rsidRPr="00FA4BB0">
        <w:rPr>
          <w:rFonts w:ascii="微软雅黑" w:eastAsia="微软雅黑" w:hAnsi="微软雅黑" w:cs="宋体" w:hint="eastAsia"/>
          <w:sz w:val="18"/>
          <w:szCs w:val="18"/>
        </w:rPr>
        <w:t>物理、</w:t>
      </w:r>
      <w:r w:rsidR="00A90E0F" w:rsidRPr="00FA4BB0">
        <w:rPr>
          <w:rFonts w:ascii="微软雅黑" w:eastAsia="微软雅黑" w:hAnsi="微软雅黑" w:cs="宋体" w:hint="eastAsia"/>
          <w:sz w:val="18"/>
          <w:szCs w:val="18"/>
        </w:rPr>
        <w:t>影像学、实验室检测，此表仅体现本次体检中出现的异常问题。</w:t>
      </w:r>
    </w:p>
    <w:tbl>
      <w:tblPr>
        <w:tblStyle w:val="-10"/>
        <w:tblW w:w="5000" w:type="pct"/>
        <w:tblBorders>
          <w:top w:val="single" w:sz="8" w:space="0" w:color="05436B" w:themeColor="background2" w:themeShade="40"/>
          <w:left w:val="none" w:sz="0" w:space="0" w:color="auto"/>
          <w:bottom w:val="single" w:sz="8" w:space="0" w:color="05436B" w:themeColor="background2" w:themeShade="40"/>
          <w:right w:val="none" w:sz="0" w:space="0" w:color="auto"/>
          <w:insideH w:val="none" w:sz="0" w:space="0" w:color="auto"/>
          <w:insideV w:val="none" w:sz="0" w:space="0" w:color="auto"/>
        </w:tblBorders>
        <w:tblLook w:val="04A0"/>
      </w:tblPr>
      <w:tblGrid>
        <w:gridCol w:w="3476"/>
        <w:gridCol w:w="1682"/>
        <w:gridCol w:w="1682"/>
        <w:gridCol w:w="1682"/>
      </w:tblGrid>
      <w:tr w:rsidR="004E6DD8" w:rsidRPr="00FA4BB0" w:rsidTr="00992660">
        <w:trPr>
          <w:cnfStyle w:val="100000000000"/>
          <w:trHeight w:val="541"/>
        </w:trPr>
        <w:tc>
          <w:tcPr>
            <w:cnfStyle w:val="001000000000"/>
            <w:tcW w:w="2039" w:type="pct"/>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5D5BFD" w:rsidP="00992660">
            <w:pPr>
              <w:jc w:val="center"/>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特别</w:t>
            </w:r>
            <w:r w:rsidR="001117CA" w:rsidRPr="00FA4BB0">
              <w:rPr>
                <w:rFonts w:ascii="微软雅黑" w:eastAsia="微软雅黑" w:hAnsi="微软雅黑" w:cs="宋体" w:hint="eastAsia"/>
                <w:color w:val="FFFFFF" w:themeColor="background1"/>
                <w:sz w:val="18"/>
                <w:szCs w:val="18"/>
              </w:rPr>
              <w:t>关注</w:t>
            </w:r>
          </w:p>
        </w:tc>
        <w:tc>
          <w:tcPr>
            <w:tcW w:w="987" w:type="pct"/>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992660">
            <w:pPr>
              <w:jc w:val="center"/>
              <w:cnfStyle w:val="1000000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男性（人）</w:t>
            </w:r>
          </w:p>
        </w:tc>
        <w:tc>
          <w:tcPr>
            <w:tcW w:w="987" w:type="pct"/>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992660">
            <w:pPr>
              <w:jc w:val="center"/>
              <w:cnfStyle w:val="1000000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女性（人）</w:t>
            </w:r>
          </w:p>
        </w:tc>
        <w:tc>
          <w:tcPr>
            <w:tcW w:w="987" w:type="pct"/>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992660">
            <w:pPr>
              <w:jc w:val="center"/>
              <w:cnfStyle w:val="100000000000"/>
              <w:rPr>
                <w:rFonts w:ascii="微软雅黑" w:eastAsia="微软雅黑" w:hAnsi="微软雅黑" w:cs="宋体"/>
                <w:b w:val="0"/>
                <w:bCs w:val="0"/>
                <w:color w:val="FFFFFF" w:themeColor="background1"/>
                <w:sz w:val="18"/>
                <w:szCs w:val="18"/>
              </w:rPr>
            </w:pPr>
            <w:r w:rsidRPr="00FA4BB0">
              <w:rPr>
                <w:rFonts w:ascii="微软雅黑" w:eastAsia="微软雅黑" w:hAnsi="微软雅黑" w:cs="宋体" w:hint="eastAsia"/>
                <w:color w:val="FFFFFF" w:themeColor="background1"/>
                <w:sz w:val="18"/>
                <w:szCs w:val="18"/>
              </w:rPr>
              <w:t>合计（人）</w:t>
            </w:r>
          </w:p>
        </w:tc>
      </w:tr>
      <w:tr w:rsidR="002B6A88" w:rsidRPr="002B6A88" w:rsidTr="00992660">
        <w:trPr>
          <w:cnfStyle w:val="00000010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auto"/>
            <w:vAlign w:val="center"/>
          </w:tcPr>
          <w:p w:rsidR="002B6A88" w:rsidRPr="002B6A88" w:rsidRDefault="002B6A88">
            <w:pPr>
              <w:rPr>
                <w:rFonts w:ascii="微软雅黑" w:eastAsia="微软雅黑" w:hAnsi="微软雅黑" w:cs="宋体"/>
                <w:b w:val="0"/>
                <w:bCs w:val="0"/>
                <w:sz w:val="18"/>
                <w:szCs w:val="18"/>
              </w:rPr>
            </w:pPr>
            <w:r w:rsidRPr="002B6A88">
              <w:rPr>
                <w:rFonts w:ascii="微软雅黑" w:eastAsia="微软雅黑" w:hAnsi="微软雅黑" w:cs="宋体" w:hint="eastAsia"/>
                <w:b w:val="0"/>
                <w:bCs w:val="0"/>
                <w:sz w:val="18"/>
                <w:szCs w:val="18"/>
              </w:rPr>
              <w:t>乳腺彩超提示：右侧乳腺导管扩张、左侧乳腺结节</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2B6A88" w:rsidRPr="002B6A88" w:rsidRDefault="002B6A88">
            <w:pPr>
              <w:jc w:val="center"/>
              <w:cnfStyle w:val="000000100000"/>
              <w:rPr>
                <w:rFonts w:ascii="微软雅黑" w:eastAsia="微软雅黑" w:hAnsi="微软雅黑" w:cs="宋体"/>
                <w:sz w:val="18"/>
                <w:szCs w:val="18"/>
              </w:rPr>
            </w:pPr>
            <w:r w:rsidRPr="002B6A88">
              <w:rPr>
                <w:rFonts w:ascii="微软雅黑" w:eastAsia="微软雅黑" w:hAnsi="微软雅黑" w:cs="宋体" w:hint="eastAsia"/>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2B6A88" w:rsidRPr="002B6A88" w:rsidRDefault="002B6A88">
            <w:pPr>
              <w:jc w:val="center"/>
              <w:cnfStyle w:val="000000100000"/>
              <w:rPr>
                <w:rFonts w:ascii="微软雅黑" w:eastAsia="微软雅黑" w:hAnsi="微软雅黑" w:cs="宋体"/>
                <w:sz w:val="18"/>
                <w:szCs w:val="18"/>
              </w:rPr>
            </w:pPr>
            <w:r w:rsidRPr="002B6A88">
              <w:rPr>
                <w:rFonts w:ascii="微软雅黑" w:eastAsia="微软雅黑" w:hAnsi="微软雅黑" w:cs="宋体" w:hint="eastAsia"/>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2B6A88" w:rsidRPr="002B6A88" w:rsidRDefault="002B6A88">
            <w:pPr>
              <w:jc w:val="center"/>
              <w:cnfStyle w:val="000000100000"/>
              <w:rPr>
                <w:rFonts w:ascii="微软雅黑" w:eastAsia="微软雅黑" w:hAnsi="微软雅黑" w:cs="宋体"/>
                <w:sz w:val="18"/>
                <w:szCs w:val="18"/>
              </w:rPr>
            </w:pPr>
            <w:r w:rsidRPr="002B6A88">
              <w:rPr>
                <w:rFonts w:ascii="微软雅黑" w:eastAsia="微软雅黑" w:hAnsi="微软雅黑" w:cs="宋体" w:hint="eastAsia"/>
                <w:sz w:val="18"/>
                <w:szCs w:val="18"/>
              </w:rPr>
              <w:t>1</w:t>
            </w:r>
          </w:p>
        </w:tc>
      </w:tr>
      <w:tr w:rsidR="002B6A88" w:rsidRPr="002B6A88" w:rsidTr="00992660">
        <w:trPr>
          <w:cnfStyle w:val="00000001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EDF7FD"/>
            <w:vAlign w:val="center"/>
          </w:tcPr>
          <w:p w:rsidR="002B6A88" w:rsidRPr="002B6A88" w:rsidRDefault="002B6A88">
            <w:pPr>
              <w:rPr>
                <w:rFonts w:ascii="微软雅黑" w:eastAsia="微软雅黑" w:hAnsi="微软雅黑" w:cs="宋体"/>
                <w:b w:val="0"/>
                <w:bCs w:val="0"/>
                <w:sz w:val="18"/>
                <w:szCs w:val="18"/>
              </w:rPr>
            </w:pPr>
            <w:r w:rsidRPr="002B6A88">
              <w:rPr>
                <w:rFonts w:ascii="微软雅黑" w:eastAsia="微软雅黑" w:hAnsi="微软雅黑" w:cs="宋体" w:hint="eastAsia"/>
                <w:b w:val="0"/>
                <w:bCs w:val="0"/>
                <w:sz w:val="18"/>
                <w:szCs w:val="18"/>
              </w:rPr>
              <w:t>EB病毒壳抗原IgA抗体阳性</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2B6A88" w:rsidRPr="002B6A88" w:rsidRDefault="002B6A88">
            <w:pPr>
              <w:jc w:val="center"/>
              <w:cnfStyle w:val="000000010000"/>
              <w:rPr>
                <w:rFonts w:ascii="微软雅黑" w:eastAsia="微软雅黑" w:hAnsi="微软雅黑" w:cs="宋体"/>
                <w:sz w:val="18"/>
                <w:szCs w:val="18"/>
              </w:rPr>
            </w:pPr>
            <w:r w:rsidRPr="002B6A88">
              <w:rPr>
                <w:rFonts w:ascii="微软雅黑" w:eastAsia="微软雅黑" w:hAnsi="微软雅黑" w:cs="宋体" w:hint="eastAsia"/>
                <w:sz w:val="18"/>
                <w:szCs w:val="18"/>
              </w:rPr>
              <w:t>4</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2B6A88" w:rsidRPr="002B6A88" w:rsidRDefault="002B6A88">
            <w:pPr>
              <w:jc w:val="center"/>
              <w:cnfStyle w:val="000000010000"/>
              <w:rPr>
                <w:rFonts w:ascii="微软雅黑" w:eastAsia="微软雅黑" w:hAnsi="微软雅黑" w:cs="宋体"/>
                <w:sz w:val="18"/>
                <w:szCs w:val="18"/>
              </w:rPr>
            </w:pPr>
            <w:r w:rsidRPr="002B6A88">
              <w:rPr>
                <w:rFonts w:ascii="微软雅黑" w:eastAsia="微软雅黑" w:hAnsi="微软雅黑" w:cs="宋体" w:hint="eastAsia"/>
                <w:sz w:val="18"/>
                <w:szCs w:val="18"/>
              </w:rPr>
              <w:t>4</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2B6A88" w:rsidRPr="002B6A88" w:rsidRDefault="002B6A88">
            <w:pPr>
              <w:jc w:val="center"/>
              <w:cnfStyle w:val="000000010000"/>
              <w:rPr>
                <w:rFonts w:ascii="微软雅黑" w:eastAsia="微软雅黑" w:hAnsi="微软雅黑" w:cs="宋体"/>
                <w:sz w:val="18"/>
                <w:szCs w:val="18"/>
              </w:rPr>
            </w:pPr>
            <w:r w:rsidRPr="002B6A88">
              <w:rPr>
                <w:rFonts w:ascii="微软雅黑" w:eastAsia="微软雅黑" w:hAnsi="微软雅黑" w:cs="宋体" w:hint="eastAsia"/>
                <w:sz w:val="18"/>
                <w:szCs w:val="18"/>
              </w:rPr>
              <w:t>8</w:t>
            </w:r>
          </w:p>
        </w:tc>
      </w:tr>
      <w:tr w:rsidR="002B6A88" w:rsidRPr="002B6A88" w:rsidTr="00992660">
        <w:trPr>
          <w:cnfStyle w:val="00000010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auto"/>
            <w:vAlign w:val="center"/>
          </w:tcPr>
          <w:p w:rsidR="002B6A88" w:rsidRPr="002B6A88" w:rsidRDefault="002B6A88">
            <w:pPr>
              <w:rPr>
                <w:rFonts w:ascii="微软雅黑" w:eastAsia="微软雅黑" w:hAnsi="微软雅黑" w:cs="宋体"/>
                <w:b w:val="0"/>
                <w:bCs w:val="0"/>
                <w:sz w:val="18"/>
                <w:szCs w:val="18"/>
              </w:rPr>
            </w:pPr>
            <w:r w:rsidRPr="002B6A88">
              <w:rPr>
                <w:rFonts w:ascii="微软雅黑" w:eastAsia="微软雅黑" w:hAnsi="微软雅黑" w:cs="宋体" w:hint="eastAsia"/>
                <w:b w:val="0"/>
                <w:bCs w:val="0"/>
                <w:sz w:val="18"/>
                <w:szCs w:val="18"/>
              </w:rPr>
              <w:t>淋巴结肿大原因待查</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2B6A88" w:rsidRPr="002B6A88" w:rsidRDefault="002B6A88">
            <w:pPr>
              <w:jc w:val="center"/>
              <w:cnfStyle w:val="000000100000"/>
              <w:rPr>
                <w:rFonts w:ascii="微软雅黑" w:eastAsia="微软雅黑" w:hAnsi="微软雅黑" w:cs="宋体"/>
                <w:sz w:val="18"/>
                <w:szCs w:val="18"/>
              </w:rPr>
            </w:pPr>
            <w:r w:rsidRPr="002B6A88">
              <w:rPr>
                <w:rFonts w:ascii="微软雅黑" w:eastAsia="微软雅黑" w:hAnsi="微软雅黑" w:cs="宋体" w:hint="eastAsia"/>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2B6A88" w:rsidRPr="002B6A88" w:rsidRDefault="002B6A88">
            <w:pPr>
              <w:jc w:val="center"/>
              <w:cnfStyle w:val="000000100000"/>
              <w:rPr>
                <w:rFonts w:ascii="微软雅黑" w:eastAsia="微软雅黑" w:hAnsi="微软雅黑" w:cs="宋体"/>
                <w:sz w:val="18"/>
                <w:szCs w:val="18"/>
              </w:rPr>
            </w:pPr>
            <w:r w:rsidRPr="002B6A88">
              <w:rPr>
                <w:rFonts w:ascii="微软雅黑" w:eastAsia="微软雅黑" w:hAnsi="微软雅黑" w:cs="宋体" w:hint="eastAsia"/>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2B6A88" w:rsidRPr="002B6A88" w:rsidRDefault="002B6A88">
            <w:pPr>
              <w:jc w:val="center"/>
              <w:cnfStyle w:val="000000100000"/>
              <w:rPr>
                <w:rFonts w:ascii="微软雅黑" w:eastAsia="微软雅黑" w:hAnsi="微软雅黑" w:cs="宋体"/>
                <w:sz w:val="18"/>
                <w:szCs w:val="18"/>
              </w:rPr>
            </w:pPr>
            <w:r w:rsidRPr="002B6A88">
              <w:rPr>
                <w:rFonts w:ascii="微软雅黑" w:eastAsia="微软雅黑" w:hAnsi="微软雅黑" w:cs="宋体" w:hint="eastAsia"/>
                <w:sz w:val="18"/>
                <w:szCs w:val="18"/>
              </w:rPr>
              <w:t>1</w:t>
            </w:r>
          </w:p>
        </w:tc>
      </w:tr>
      <w:tr w:rsidR="002B6A88" w:rsidRPr="002B6A88" w:rsidTr="002B6A88">
        <w:trPr>
          <w:cnfStyle w:val="000000010000"/>
          <w:trHeight w:val="397"/>
        </w:trPr>
        <w:tc>
          <w:tcPr>
            <w:cnfStyle w:val="001000000000"/>
            <w:tcW w:w="2039" w:type="pct"/>
            <w:tcBorders>
              <w:top w:val="none" w:sz="0" w:space="0" w:color="auto"/>
              <w:left w:val="none" w:sz="0" w:space="0" w:color="auto"/>
              <w:bottom w:val="nil"/>
              <w:right w:val="none" w:sz="0" w:space="0" w:color="auto"/>
            </w:tcBorders>
            <w:shd w:val="clear" w:color="auto" w:fill="EDF7FD"/>
            <w:vAlign w:val="center"/>
          </w:tcPr>
          <w:p w:rsidR="002B6A88" w:rsidRPr="002B6A88" w:rsidRDefault="002B6A88">
            <w:pPr>
              <w:rPr>
                <w:rFonts w:ascii="微软雅黑" w:eastAsia="微软雅黑" w:hAnsi="微软雅黑" w:cs="宋体"/>
                <w:b w:val="0"/>
                <w:bCs w:val="0"/>
                <w:sz w:val="18"/>
                <w:szCs w:val="18"/>
              </w:rPr>
            </w:pPr>
            <w:r w:rsidRPr="002B6A88">
              <w:rPr>
                <w:rFonts w:ascii="微软雅黑" w:eastAsia="微软雅黑" w:hAnsi="微软雅黑" w:cs="宋体" w:hint="eastAsia"/>
                <w:b w:val="0"/>
                <w:bCs w:val="0"/>
                <w:sz w:val="18"/>
                <w:szCs w:val="18"/>
              </w:rPr>
              <w:t>肺部阴影</w:t>
            </w:r>
          </w:p>
        </w:tc>
        <w:tc>
          <w:tcPr>
            <w:tcW w:w="987" w:type="pct"/>
            <w:tcBorders>
              <w:top w:val="none" w:sz="0" w:space="0" w:color="auto"/>
              <w:left w:val="none" w:sz="0" w:space="0" w:color="auto"/>
              <w:bottom w:val="nil"/>
              <w:right w:val="none" w:sz="0" w:space="0" w:color="auto"/>
            </w:tcBorders>
            <w:shd w:val="clear" w:color="auto" w:fill="EDF7FD"/>
            <w:vAlign w:val="center"/>
          </w:tcPr>
          <w:p w:rsidR="002B6A88" w:rsidRPr="002B6A88" w:rsidRDefault="002B6A88">
            <w:pPr>
              <w:jc w:val="center"/>
              <w:cnfStyle w:val="000000010000"/>
              <w:rPr>
                <w:rFonts w:ascii="微软雅黑" w:eastAsia="微软雅黑" w:hAnsi="微软雅黑" w:cs="宋体"/>
                <w:sz w:val="18"/>
                <w:szCs w:val="18"/>
              </w:rPr>
            </w:pPr>
            <w:r w:rsidRPr="002B6A88">
              <w:rPr>
                <w:rFonts w:ascii="微软雅黑" w:eastAsia="微软雅黑" w:hAnsi="微软雅黑" w:cs="宋体" w:hint="eastAsia"/>
                <w:sz w:val="18"/>
                <w:szCs w:val="18"/>
              </w:rPr>
              <w:t>4</w:t>
            </w:r>
          </w:p>
        </w:tc>
        <w:tc>
          <w:tcPr>
            <w:tcW w:w="987" w:type="pct"/>
            <w:tcBorders>
              <w:top w:val="none" w:sz="0" w:space="0" w:color="auto"/>
              <w:left w:val="none" w:sz="0" w:space="0" w:color="auto"/>
              <w:bottom w:val="nil"/>
              <w:right w:val="none" w:sz="0" w:space="0" w:color="auto"/>
            </w:tcBorders>
            <w:shd w:val="clear" w:color="auto" w:fill="EDF7FD"/>
            <w:vAlign w:val="center"/>
          </w:tcPr>
          <w:p w:rsidR="002B6A88" w:rsidRPr="002B6A88" w:rsidRDefault="002B6A88">
            <w:pPr>
              <w:jc w:val="center"/>
              <w:cnfStyle w:val="000000010000"/>
              <w:rPr>
                <w:rFonts w:ascii="微软雅黑" w:eastAsia="微软雅黑" w:hAnsi="微软雅黑" w:cs="宋体"/>
                <w:sz w:val="18"/>
                <w:szCs w:val="18"/>
              </w:rPr>
            </w:pPr>
            <w:r w:rsidRPr="002B6A88">
              <w:rPr>
                <w:rFonts w:ascii="微软雅黑" w:eastAsia="微软雅黑" w:hAnsi="微软雅黑" w:cs="宋体" w:hint="eastAsia"/>
                <w:sz w:val="18"/>
                <w:szCs w:val="18"/>
              </w:rPr>
              <w:t>1</w:t>
            </w:r>
          </w:p>
        </w:tc>
        <w:tc>
          <w:tcPr>
            <w:tcW w:w="987" w:type="pct"/>
            <w:tcBorders>
              <w:top w:val="none" w:sz="0" w:space="0" w:color="auto"/>
              <w:left w:val="none" w:sz="0" w:space="0" w:color="auto"/>
              <w:bottom w:val="nil"/>
              <w:right w:val="none" w:sz="0" w:space="0" w:color="auto"/>
            </w:tcBorders>
            <w:shd w:val="clear" w:color="auto" w:fill="EDF7FD"/>
            <w:vAlign w:val="center"/>
          </w:tcPr>
          <w:p w:rsidR="002B6A88" w:rsidRPr="002B6A88" w:rsidRDefault="002B6A88">
            <w:pPr>
              <w:jc w:val="center"/>
              <w:cnfStyle w:val="000000010000"/>
              <w:rPr>
                <w:rFonts w:ascii="微软雅黑" w:eastAsia="微软雅黑" w:hAnsi="微软雅黑" w:cs="宋体"/>
                <w:sz w:val="18"/>
                <w:szCs w:val="18"/>
              </w:rPr>
            </w:pPr>
            <w:r w:rsidRPr="002B6A88">
              <w:rPr>
                <w:rFonts w:ascii="微软雅黑" w:eastAsia="微软雅黑" w:hAnsi="微软雅黑" w:cs="宋体" w:hint="eastAsia"/>
                <w:sz w:val="18"/>
                <w:szCs w:val="18"/>
              </w:rPr>
              <w:t>5</w:t>
            </w:r>
          </w:p>
        </w:tc>
      </w:tr>
      <w:tr w:rsidR="002B6A88" w:rsidRPr="004F09D7" w:rsidTr="002B6A88">
        <w:trPr>
          <w:cnfStyle w:val="000000100000"/>
          <w:trHeight w:val="397"/>
        </w:trPr>
        <w:tc>
          <w:tcPr>
            <w:cnfStyle w:val="001000000000"/>
            <w:tcW w:w="2039" w:type="pct"/>
            <w:tcBorders>
              <w:top w:val="nil"/>
              <w:left w:val="nil"/>
              <w:bottom w:val="nil"/>
              <w:right w:val="nil"/>
            </w:tcBorders>
            <w:shd w:val="clear" w:color="auto" w:fill="auto"/>
            <w:vAlign w:val="center"/>
          </w:tcPr>
          <w:p w:rsidR="002B6A88" w:rsidRPr="002B6A88" w:rsidRDefault="002B6A88">
            <w:pPr>
              <w:rPr>
                <w:rFonts w:ascii="微软雅黑" w:eastAsia="微软雅黑" w:hAnsi="微软雅黑" w:cs="宋体"/>
                <w:b w:val="0"/>
                <w:bCs w:val="0"/>
                <w:sz w:val="18"/>
                <w:szCs w:val="18"/>
              </w:rPr>
            </w:pPr>
            <w:r w:rsidRPr="002B6A88">
              <w:rPr>
                <w:rFonts w:ascii="微软雅黑" w:eastAsia="微软雅黑" w:hAnsi="微软雅黑" w:cs="宋体" w:hint="eastAsia"/>
                <w:b w:val="0"/>
                <w:bCs w:val="0"/>
                <w:sz w:val="18"/>
                <w:szCs w:val="18"/>
              </w:rPr>
              <w:t>肿瘤标志物异常</w:t>
            </w:r>
          </w:p>
        </w:tc>
        <w:tc>
          <w:tcPr>
            <w:tcW w:w="987" w:type="pct"/>
            <w:tcBorders>
              <w:top w:val="nil"/>
              <w:left w:val="nil"/>
              <w:bottom w:val="nil"/>
              <w:right w:val="nil"/>
            </w:tcBorders>
            <w:shd w:val="clear" w:color="auto" w:fill="auto"/>
            <w:vAlign w:val="center"/>
          </w:tcPr>
          <w:p w:rsidR="002B6A88" w:rsidRPr="002B6A88" w:rsidRDefault="002B6A88">
            <w:pPr>
              <w:jc w:val="center"/>
              <w:cnfStyle w:val="000000100000"/>
              <w:rPr>
                <w:rFonts w:ascii="微软雅黑" w:eastAsia="微软雅黑" w:hAnsi="微软雅黑" w:cs="宋体"/>
                <w:sz w:val="18"/>
                <w:szCs w:val="18"/>
              </w:rPr>
            </w:pPr>
            <w:r w:rsidRPr="002B6A88">
              <w:rPr>
                <w:rFonts w:ascii="微软雅黑" w:eastAsia="微软雅黑" w:hAnsi="微软雅黑" w:cs="宋体" w:hint="eastAsia"/>
                <w:sz w:val="18"/>
                <w:szCs w:val="18"/>
              </w:rPr>
              <w:t>9</w:t>
            </w:r>
          </w:p>
        </w:tc>
        <w:tc>
          <w:tcPr>
            <w:tcW w:w="987" w:type="pct"/>
            <w:tcBorders>
              <w:top w:val="nil"/>
              <w:left w:val="nil"/>
              <w:bottom w:val="nil"/>
              <w:right w:val="nil"/>
            </w:tcBorders>
            <w:shd w:val="clear" w:color="auto" w:fill="auto"/>
            <w:vAlign w:val="center"/>
          </w:tcPr>
          <w:p w:rsidR="002B6A88" w:rsidRPr="002B6A88" w:rsidRDefault="002B6A88">
            <w:pPr>
              <w:jc w:val="center"/>
              <w:cnfStyle w:val="000000100000"/>
              <w:rPr>
                <w:rFonts w:ascii="微软雅黑" w:eastAsia="微软雅黑" w:hAnsi="微软雅黑" w:cs="宋体"/>
                <w:sz w:val="18"/>
                <w:szCs w:val="18"/>
              </w:rPr>
            </w:pPr>
            <w:r w:rsidRPr="002B6A88">
              <w:rPr>
                <w:rFonts w:ascii="微软雅黑" w:eastAsia="微软雅黑" w:hAnsi="微软雅黑" w:cs="宋体" w:hint="eastAsia"/>
                <w:sz w:val="18"/>
                <w:szCs w:val="18"/>
              </w:rPr>
              <w:t>13</w:t>
            </w:r>
          </w:p>
        </w:tc>
        <w:tc>
          <w:tcPr>
            <w:tcW w:w="987" w:type="pct"/>
            <w:tcBorders>
              <w:top w:val="nil"/>
              <w:left w:val="nil"/>
              <w:bottom w:val="nil"/>
              <w:right w:val="nil"/>
            </w:tcBorders>
            <w:shd w:val="clear" w:color="auto" w:fill="auto"/>
            <w:vAlign w:val="center"/>
          </w:tcPr>
          <w:p w:rsidR="002B6A88" w:rsidRPr="002B6A88" w:rsidRDefault="002B6A88">
            <w:pPr>
              <w:jc w:val="center"/>
              <w:cnfStyle w:val="000000100000"/>
              <w:rPr>
                <w:rFonts w:ascii="微软雅黑" w:eastAsia="微软雅黑" w:hAnsi="微软雅黑" w:cs="宋体"/>
                <w:sz w:val="18"/>
                <w:szCs w:val="18"/>
              </w:rPr>
            </w:pPr>
            <w:r w:rsidRPr="002B6A88">
              <w:rPr>
                <w:rFonts w:ascii="微软雅黑" w:eastAsia="微软雅黑" w:hAnsi="微软雅黑" w:cs="宋体" w:hint="eastAsia"/>
                <w:sz w:val="18"/>
                <w:szCs w:val="18"/>
              </w:rPr>
              <w:t>22</w:t>
            </w:r>
          </w:p>
        </w:tc>
      </w:tr>
      <w:tr w:rsidR="002B6A88" w:rsidRPr="004F09D7" w:rsidTr="009F156C">
        <w:trPr>
          <w:cnfStyle w:val="000000010000"/>
          <w:trHeight w:val="397"/>
        </w:trPr>
        <w:tc>
          <w:tcPr>
            <w:cnfStyle w:val="001000000000"/>
            <w:tcW w:w="2039" w:type="pct"/>
            <w:tcBorders>
              <w:top w:val="nil"/>
              <w:left w:val="nil"/>
              <w:bottom w:val="nil"/>
              <w:right w:val="nil"/>
            </w:tcBorders>
            <w:shd w:val="clear" w:color="auto" w:fill="EDF7FD"/>
            <w:vAlign w:val="bottom"/>
          </w:tcPr>
          <w:p w:rsidR="002B6A88" w:rsidRPr="002B6A88" w:rsidRDefault="002B6A88">
            <w:pPr>
              <w:rPr>
                <w:rFonts w:ascii="微软雅黑" w:eastAsia="微软雅黑" w:hAnsi="微软雅黑" w:cs="宋体"/>
                <w:b w:val="0"/>
                <w:bCs w:val="0"/>
                <w:sz w:val="18"/>
                <w:szCs w:val="18"/>
              </w:rPr>
            </w:pPr>
            <w:r w:rsidRPr="002B6A88">
              <w:rPr>
                <w:rFonts w:ascii="微软雅黑" w:eastAsia="微软雅黑" w:hAnsi="微软雅黑" w:cs="宋体" w:hint="eastAsia"/>
                <w:b w:val="0"/>
                <w:bCs w:val="0"/>
                <w:sz w:val="18"/>
                <w:szCs w:val="18"/>
              </w:rPr>
              <w:t>睾丸肿物性质待</w:t>
            </w:r>
            <w:bookmarkStart w:id="22" w:name="_GoBack"/>
            <w:bookmarkEnd w:id="22"/>
            <w:r w:rsidRPr="002B6A88">
              <w:rPr>
                <w:rFonts w:ascii="微软雅黑" w:eastAsia="微软雅黑" w:hAnsi="微软雅黑" w:cs="宋体" w:hint="eastAsia"/>
                <w:b w:val="0"/>
                <w:bCs w:val="0"/>
                <w:sz w:val="18"/>
                <w:szCs w:val="18"/>
              </w:rPr>
              <w:t>查</w:t>
            </w:r>
          </w:p>
        </w:tc>
        <w:tc>
          <w:tcPr>
            <w:tcW w:w="987" w:type="pct"/>
            <w:tcBorders>
              <w:top w:val="nil"/>
              <w:left w:val="nil"/>
              <w:bottom w:val="nil"/>
              <w:right w:val="nil"/>
            </w:tcBorders>
            <w:shd w:val="clear" w:color="auto" w:fill="EDF7FD"/>
            <w:vAlign w:val="bottom"/>
          </w:tcPr>
          <w:p w:rsidR="002B6A88" w:rsidRPr="002B6A88" w:rsidRDefault="002B6A88">
            <w:pPr>
              <w:jc w:val="center"/>
              <w:cnfStyle w:val="000000010000"/>
              <w:rPr>
                <w:rFonts w:ascii="微软雅黑" w:eastAsia="微软雅黑" w:hAnsi="微软雅黑" w:cs="宋体"/>
                <w:sz w:val="18"/>
                <w:szCs w:val="18"/>
              </w:rPr>
            </w:pPr>
            <w:r w:rsidRPr="002B6A88">
              <w:rPr>
                <w:rFonts w:ascii="微软雅黑" w:eastAsia="微软雅黑" w:hAnsi="微软雅黑" w:cs="宋体" w:hint="eastAsia"/>
                <w:sz w:val="18"/>
                <w:szCs w:val="18"/>
              </w:rPr>
              <w:t>1</w:t>
            </w:r>
          </w:p>
        </w:tc>
        <w:tc>
          <w:tcPr>
            <w:tcW w:w="987" w:type="pct"/>
            <w:tcBorders>
              <w:top w:val="nil"/>
              <w:left w:val="nil"/>
              <w:bottom w:val="nil"/>
              <w:right w:val="nil"/>
            </w:tcBorders>
            <w:shd w:val="clear" w:color="auto" w:fill="EDF7FD"/>
            <w:vAlign w:val="bottom"/>
          </w:tcPr>
          <w:p w:rsidR="002B6A88" w:rsidRPr="002B6A88" w:rsidRDefault="002B6A88">
            <w:pPr>
              <w:jc w:val="center"/>
              <w:cnfStyle w:val="000000010000"/>
              <w:rPr>
                <w:rFonts w:ascii="微软雅黑" w:eastAsia="微软雅黑" w:hAnsi="微软雅黑" w:cs="宋体"/>
                <w:sz w:val="18"/>
                <w:szCs w:val="18"/>
              </w:rPr>
            </w:pPr>
            <w:r w:rsidRPr="002B6A88">
              <w:rPr>
                <w:rFonts w:ascii="微软雅黑" w:eastAsia="微软雅黑" w:hAnsi="微软雅黑" w:cs="宋体" w:hint="eastAsia"/>
                <w:sz w:val="18"/>
                <w:szCs w:val="18"/>
              </w:rPr>
              <w:t>0</w:t>
            </w:r>
          </w:p>
        </w:tc>
        <w:tc>
          <w:tcPr>
            <w:tcW w:w="987" w:type="pct"/>
            <w:tcBorders>
              <w:top w:val="nil"/>
              <w:left w:val="nil"/>
              <w:bottom w:val="nil"/>
              <w:right w:val="nil"/>
            </w:tcBorders>
            <w:shd w:val="clear" w:color="auto" w:fill="EDF7FD"/>
            <w:vAlign w:val="bottom"/>
          </w:tcPr>
          <w:p w:rsidR="002B6A88" w:rsidRPr="002B6A88" w:rsidRDefault="002B6A88">
            <w:pPr>
              <w:jc w:val="center"/>
              <w:cnfStyle w:val="000000010000"/>
              <w:rPr>
                <w:rFonts w:ascii="微软雅黑" w:eastAsia="微软雅黑" w:hAnsi="微软雅黑" w:cs="宋体"/>
                <w:sz w:val="18"/>
                <w:szCs w:val="18"/>
              </w:rPr>
            </w:pPr>
            <w:r w:rsidRPr="002B6A88">
              <w:rPr>
                <w:rFonts w:ascii="微软雅黑" w:eastAsia="微软雅黑" w:hAnsi="微软雅黑" w:cs="宋体" w:hint="eastAsia"/>
                <w:sz w:val="18"/>
                <w:szCs w:val="18"/>
              </w:rPr>
              <w:t>1</w:t>
            </w:r>
          </w:p>
        </w:tc>
      </w:tr>
      <w:tr w:rsidR="00992660" w:rsidRPr="00FA4BB0" w:rsidTr="00504542">
        <w:trPr>
          <w:cnfStyle w:val="000000100000"/>
          <w:trHeight w:val="541"/>
        </w:trPr>
        <w:tc>
          <w:tcPr>
            <w:cnfStyle w:val="001000000000"/>
            <w:tcW w:w="2039" w:type="pct"/>
            <w:tcBorders>
              <w:top w:val="none" w:sz="0" w:space="0" w:color="auto"/>
              <w:left w:val="none" w:sz="0" w:space="0" w:color="auto"/>
              <w:bottom w:val="none" w:sz="0" w:space="0" w:color="auto"/>
              <w:right w:val="none" w:sz="0" w:space="0" w:color="auto"/>
            </w:tcBorders>
            <w:shd w:val="clear" w:color="auto" w:fill="109FCB"/>
            <w:vAlign w:val="center"/>
          </w:tcPr>
          <w:p w:rsidR="00992660" w:rsidRPr="00FA4BB0" w:rsidRDefault="00992660" w:rsidP="00504542">
            <w:pPr>
              <w:jc w:val="center"/>
              <w:rPr>
                <w:rFonts w:ascii="微软雅黑" w:eastAsia="微软雅黑" w:hAnsi="微软雅黑" w:cs="宋体"/>
                <w:color w:val="FFFFFF" w:themeColor="background1"/>
                <w:sz w:val="18"/>
                <w:szCs w:val="18"/>
              </w:rPr>
            </w:pPr>
            <w:bookmarkStart w:id="23" w:name="_Toc13298"/>
            <w:bookmarkStart w:id="24" w:name="_Toc12158"/>
            <w:bookmarkStart w:id="25" w:name="_Toc13672"/>
            <w:bookmarkStart w:id="26" w:name="_Toc410558856"/>
            <w:r>
              <w:rPr>
                <w:rFonts w:ascii="微软雅黑" w:eastAsia="微软雅黑" w:hAnsi="微软雅黑" w:cs="宋体" w:hint="eastAsia"/>
                <w:color w:val="FFFFFF" w:themeColor="background1"/>
                <w:sz w:val="18"/>
                <w:szCs w:val="18"/>
              </w:rPr>
              <w:t>重大阳性</w:t>
            </w:r>
          </w:p>
        </w:tc>
        <w:tc>
          <w:tcPr>
            <w:tcW w:w="987" w:type="pct"/>
            <w:tcBorders>
              <w:top w:val="none" w:sz="0" w:space="0" w:color="auto"/>
              <w:left w:val="none" w:sz="0" w:space="0" w:color="auto"/>
              <w:bottom w:val="none" w:sz="0" w:space="0" w:color="auto"/>
              <w:right w:val="none" w:sz="0" w:space="0" w:color="auto"/>
            </w:tcBorders>
            <w:shd w:val="clear" w:color="auto" w:fill="109FCB"/>
            <w:vAlign w:val="center"/>
          </w:tcPr>
          <w:p w:rsidR="00992660" w:rsidRPr="00FA4BB0" w:rsidRDefault="00992660" w:rsidP="00504542">
            <w:pPr>
              <w:jc w:val="center"/>
              <w:cnfStyle w:val="0000001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男性（人）</w:t>
            </w:r>
          </w:p>
        </w:tc>
        <w:tc>
          <w:tcPr>
            <w:tcW w:w="987" w:type="pct"/>
            <w:tcBorders>
              <w:top w:val="none" w:sz="0" w:space="0" w:color="auto"/>
              <w:left w:val="none" w:sz="0" w:space="0" w:color="auto"/>
              <w:bottom w:val="none" w:sz="0" w:space="0" w:color="auto"/>
              <w:right w:val="none" w:sz="0" w:space="0" w:color="auto"/>
            </w:tcBorders>
            <w:shd w:val="clear" w:color="auto" w:fill="109FCB"/>
            <w:vAlign w:val="center"/>
          </w:tcPr>
          <w:p w:rsidR="00992660" w:rsidRPr="00FA4BB0" w:rsidRDefault="00992660" w:rsidP="00504542">
            <w:pPr>
              <w:jc w:val="center"/>
              <w:cnfStyle w:val="0000001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女性（人）</w:t>
            </w:r>
          </w:p>
        </w:tc>
        <w:tc>
          <w:tcPr>
            <w:tcW w:w="987" w:type="pct"/>
            <w:tcBorders>
              <w:top w:val="none" w:sz="0" w:space="0" w:color="auto"/>
              <w:left w:val="none" w:sz="0" w:space="0" w:color="auto"/>
              <w:bottom w:val="none" w:sz="0" w:space="0" w:color="auto"/>
              <w:right w:val="none" w:sz="0" w:space="0" w:color="auto"/>
            </w:tcBorders>
            <w:shd w:val="clear" w:color="auto" w:fill="109FCB"/>
            <w:vAlign w:val="center"/>
          </w:tcPr>
          <w:p w:rsidR="00992660" w:rsidRPr="00FA4BB0" w:rsidRDefault="00992660" w:rsidP="00504542">
            <w:pPr>
              <w:jc w:val="center"/>
              <w:cnfStyle w:val="000000100000"/>
              <w:rPr>
                <w:rFonts w:ascii="微软雅黑" w:eastAsia="微软雅黑" w:hAnsi="微软雅黑" w:cs="宋体"/>
                <w:b/>
                <w:bCs/>
                <w:color w:val="FFFFFF" w:themeColor="background1"/>
                <w:sz w:val="18"/>
                <w:szCs w:val="18"/>
              </w:rPr>
            </w:pPr>
            <w:r w:rsidRPr="00FA4BB0">
              <w:rPr>
                <w:rFonts w:ascii="微软雅黑" w:eastAsia="微软雅黑" w:hAnsi="微软雅黑" w:cs="宋体" w:hint="eastAsia"/>
                <w:color w:val="FFFFFF" w:themeColor="background1"/>
                <w:sz w:val="18"/>
                <w:szCs w:val="18"/>
              </w:rPr>
              <w:t>合计（人）</w:t>
            </w:r>
          </w:p>
        </w:tc>
      </w:tr>
      <w:tr w:rsidR="004F09D7" w:rsidRPr="00FA4BB0" w:rsidTr="00504542">
        <w:trPr>
          <w:cnfStyle w:val="00000001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lastRenderedPageBreak/>
              <w:t>TCT检测提示：低级别鳞状上皮内病变(LSIL)。</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4F09D7" w:rsidRPr="00FA4BB0" w:rsidTr="00504542">
        <w:trPr>
          <w:cnfStyle w:val="00000010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癌抗原19-9(CA19-9)：105.000 U/mL（参考范围为0-39 U/mL）。</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4F09D7" w:rsidRPr="00FA4BB0" w:rsidTr="00504542">
        <w:trPr>
          <w:cnfStyle w:val="00000001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癌抗原19-9(CA19-9)：115.200 U/mL（参考范围为0-39 U/mL）。</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4F09D7" w:rsidRPr="00FA4BB0" w:rsidTr="00504542">
        <w:trPr>
          <w:cnfStyle w:val="00000010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肌酸激酶(CK)：4200.000 U/L（参考范围为50-310.00 U/L）；样本已复查!。</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4F09D7" w:rsidRPr="00FA4BB0" w:rsidTr="00504542">
        <w:trPr>
          <w:cnfStyle w:val="00000001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前列腺特异性抗原(T-PSA)：6.960 ng/mL（参考范围为0-5 ng/mL）；F-PSA/TPSA(F/T)：0.07 （参考范围为&gt; 0.25 ）。</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4F09D7" w:rsidRPr="00FA4BB0" w:rsidTr="00504542">
        <w:trPr>
          <w:cnfStyle w:val="00000010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生化检验提示：空腹血糖高7.04mmol/L(参考范围:3.9―6.1)；糖化血红蛋白提示：糖化血红蛋白高6.60%(参考范围:4―6)</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4F09D7" w:rsidRPr="00FA4BB0" w:rsidTr="00504542">
        <w:trPr>
          <w:cnfStyle w:val="00000001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生化检验提示：空腹血糖高7.30mmol/L(参考范围:3.9―6.1)。</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4F09D7" w:rsidRPr="00FA4BB0" w:rsidTr="00504542">
        <w:trPr>
          <w:cnfStyle w:val="00000010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生化检验提示：空腹血糖高7.53mmol/L(参考范围:3.9―6.1)，糖化血红蛋白提示：糖化血红蛋白高6.10%(参考范围:4―6)，既往史提示：无糖尿病病史。</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4F09D7" w:rsidRPr="00FA4BB0" w:rsidTr="00504542">
        <w:trPr>
          <w:cnfStyle w:val="00000001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生化检验提示：空腹血糖高7.96mmol/L(参考范围:3.9―6.1)，糖化血红蛋白提示：糖化血红蛋白高7.50%(参考范围:4―6)。</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4F09D7" w:rsidRPr="00FA4BB0" w:rsidTr="00504542">
        <w:trPr>
          <w:cnfStyle w:val="000000100000"/>
          <w:trHeight w:val="397"/>
        </w:trPr>
        <w:tc>
          <w:tcPr>
            <w:cnfStyle w:val="001000000000"/>
            <w:tcW w:w="2039"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4F09D7">
            <w:pPr>
              <w:widowControl/>
              <w:jc w:val="left"/>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生化检验提示：空腹血糖高8.24mmol/L(参考范围:3.9―6.1)，糖化血红蛋白提示：糖化血红蛋白高8.80%(参考范围:4―6)。</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987" w:type="pct"/>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bl>
    <w:p w:rsidR="004B31BC" w:rsidRPr="00FB372B" w:rsidRDefault="00010939" w:rsidP="009B36A6">
      <w:pPr>
        <w:pStyle w:val="11"/>
        <w:numPr>
          <w:ilvl w:val="0"/>
          <w:numId w:val="17"/>
        </w:numPr>
        <w:spacing w:afterLines="50" w:line="360" w:lineRule="auto"/>
        <w:ind w:left="425" w:firstLineChars="0" w:firstLine="0"/>
        <w:outlineLvl w:val="2"/>
        <w:rPr>
          <w:rFonts w:ascii="微软雅黑" w:eastAsia="微软雅黑" w:hAnsi="微软雅黑" w:cs="宋体"/>
          <w:b/>
          <w:szCs w:val="21"/>
        </w:rPr>
      </w:pPr>
      <w:bookmarkStart w:id="27" w:name="_Toc464479716"/>
      <w:r w:rsidRPr="00FB372B">
        <w:rPr>
          <w:rFonts w:ascii="微软雅黑" w:eastAsia="微软雅黑" w:hAnsi="微软雅黑" w:cs="宋体" w:hint="eastAsia"/>
          <w:b/>
          <w:szCs w:val="21"/>
        </w:rPr>
        <w:t>既往病史统计</w:t>
      </w:r>
      <w:bookmarkEnd w:id="27"/>
    </w:p>
    <w:p w:rsidR="00540A4F" w:rsidRPr="00FA4BB0" w:rsidRDefault="00540A4F" w:rsidP="00FA4BB0">
      <w:pPr>
        <w:pStyle w:val="11"/>
        <w:spacing w:line="360" w:lineRule="auto"/>
        <w:ind w:firstLine="360"/>
        <w:rPr>
          <w:rFonts w:ascii="微软雅黑" w:eastAsia="微软雅黑" w:hAnsi="微软雅黑" w:cs="宋体"/>
          <w:sz w:val="18"/>
          <w:szCs w:val="18"/>
        </w:rPr>
      </w:pPr>
      <w:r w:rsidRPr="00FA4BB0">
        <w:rPr>
          <w:rFonts w:ascii="微软雅黑" w:eastAsia="微软雅黑" w:hAnsi="微软雅黑" w:cs="宋体" w:hint="eastAsia"/>
          <w:sz w:val="18"/>
          <w:szCs w:val="18"/>
        </w:rPr>
        <w:t>既往病史是指受检者既往疾病的诊断，但在体检时需受检者自行提供，如未提供则无</w:t>
      </w:r>
      <w:r w:rsidR="00AD29EE" w:rsidRPr="00FA4BB0">
        <w:rPr>
          <w:rFonts w:ascii="微软雅黑" w:eastAsia="微软雅黑" w:hAnsi="微软雅黑" w:cs="宋体" w:hint="eastAsia"/>
          <w:sz w:val="18"/>
          <w:szCs w:val="18"/>
        </w:rPr>
        <w:t>法统计</w:t>
      </w:r>
      <w:r w:rsidRPr="00FA4BB0">
        <w:rPr>
          <w:rFonts w:ascii="微软雅黑" w:eastAsia="微软雅黑" w:hAnsi="微软雅黑" w:cs="宋体" w:hint="eastAsia"/>
          <w:sz w:val="18"/>
          <w:szCs w:val="18"/>
        </w:rPr>
        <w:t>。</w:t>
      </w:r>
    </w:p>
    <w:tbl>
      <w:tblPr>
        <w:tblStyle w:val="-10"/>
        <w:tblW w:w="8472" w:type="dxa"/>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ayout w:type="fixed"/>
        <w:tblLook w:val="04A0"/>
      </w:tblPr>
      <w:tblGrid>
        <w:gridCol w:w="3510"/>
        <w:gridCol w:w="1654"/>
        <w:gridCol w:w="1654"/>
        <w:gridCol w:w="1654"/>
      </w:tblGrid>
      <w:tr w:rsidR="004D25B3" w:rsidRPr="00FA4BB0" w:rsidTr="009E1046">
        <w:trPr>
          <w:cnfStyle w:val="100000000000"/>
          <w:trHeight w:val="482"/>
        </w:trPr>
        <w:tc>
          <w:tcPr>
            <w:cnfStyle w:val="001000000000"/>
            <w:tcW w:w="3510" w:type="dxa"/>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5D5BFD" w:rsidP="000036B0">
            <w:pPr>
              <w:jc w:val="center"/>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既往病史</w:t>
            </w:r>
          </w:p>
        </w:tc>
        <w:tc>
          <w:tcPr>
            <w:tcW w:w="1654" w:type="dxa"/>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0036B0">
            <w:pPr>
              <w:jc w:val="center"/>
              <w:cnfStyle w:val="1000000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男性（人）</w:t>
            </w:r>
          </w:p>
        </w:tc>
        <w:tc>
          <w:tcPr>
            <w:tcW w:w="1654" w:type="dxa"/>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0036B0">
            <w:pPr>
              <w:jc w:val="center"/>
              <w:cnfStyle w:val="100000000000"/>
              <w:rPr>
                <w:rFonts w:ascii="微软雅黑" w:eastAsia="微软雅黑" w:hAnsi="微软雅黑" w:cs="宋体"/>
                <w:color w:val="FFFFFF" w:themeColor="background1"/>
                <w:sz w:val="18"/>
                <w:szCs w:val="18"/>
              </w:rPr>
            </w:pPr>
            <w:r w:rsidRPr="00FA4BB0">
              <w:rPr>
                <w:rFonts w:ascii="微软雅黑" w:eastAsia="微软雅黑" w:hAnsi="微软雅黑" w:cs="宋体" w:hint="eastAsia"/>
                <w:color w:val="FFFFFF" w:themeColor="background1"/>
                <w:sz w:val="18"/>
                <w:szCs w:val="18"/>
              </w:rPr>
              <w:t>女性（人）</w:t>
            </w:r>
          </w:p>
        </w:tc>
        <w:tc>
          <w:tcPr>
            <w:tcW w:w="1654" w:type="dxa"/>
            <w:tcBorders>
              <w:top w:val="none" w:sz="0" w:space="0" w:color="auto"/>
              <w:left w:val="none" w:sz="0" w:space="0" w:color="auto"/>
              <w:bottom w:val="none" w:sz="0" w:space="0" w:color="auto"/>
              <w:right w:val="none" w:sz="0" w:space="0" w:color="auto"/>
            </w:tcBorders>
            <w:shd w:val="clear" w:color="auto" w:fill="109FCB"/>
            <w:vAlign w:val="center"/>
          </w:tcPr>
          <w:p w:rsidR="004D25B3" w:rsidRPr="00FA4BB0" w:rsidRDefault="004D25B3" w:rsidP="000036B0">
            <w:pPr>
              <w:jc w:val="center"/>
              <w:cnfStyle w:val="100000000000"/>
              <w:rPr>
                <w:rFonts w:ascii="微软雅黑" w:eastAsia="微软雅黑" w:hAnsi="微软雅黑" w:cs="宋体"/>
                <w:b w:val="0"/>
                <w:bCs w:val="0"/>
                <w:color w:val="FFFFFF" w:themeColor="background1"/>
                <w:sz w:val="18"/>
                <w:szCs w:val="18"/>
              </w:rPr>
            </w:pPr>
            <w:r w:rsidRPr="00FA4BB0">
              <w:rPr>
                <w:rFonts w:ascii="微软雅黑" w:eastAsia="微软雅黑" w:hAnsi="微软雅黑" w:cs="宋体" w:hint="eastAsia"/>
                <w:color w:val="FFFFFF" w:themeColor="background1"/>
                <w:sz w:val="18"/>
                <w:szCs w:val="18"/>
              </w:rPr>
              <w:t>合计（人）</w:t>
            </w:r>
          </w:p>
        </w:tc>
      </w:tr>
      <w:tr w:rsidR="004F09D7" w:rsidRPr="004F09D7" w:rsidTr="004F09D7">
        <w:trPr>
          <w:cnfStyle w:val="000000100000"/>
          <w:trHeight w:val="340"/>
        </w:trPr>
        <w:tc>
          <w:tcPr>
            <w:cnfStyle w:val="001000000000"/>
            <w:tcW w:w="3510"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胆囊疾病史</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3</w:t>
            </w:r>
          </w:p>
        </w:tc>
      </w:tr>
      <w:tr w:rsidR="004F09D7" w:rsidRPr="004F09D7" w:rsidTr="004F09D7">
        <w:trPr>
          <w:cnfStyle w:val="000000010000"/>
          <w:trHeight w:val="340"/>
        </w:trPr>
        <w:tc>
          <w:tcPr>
            <w:cnfStyle w:val="001000000000"/>
            <w:tcW w:w="3510"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高血压病史</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9</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7</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16</w:t>
            </w:r>
          </w:p>
        </w:tc>
      </w:tr>
      <w:tr w:rsidR="004F09D7" w:rsidRPr="004F09D7" w:rsidTr="004F09D7">
        <w:trPr>
          <w:cnfStyle w:val="000000100000"/>
          <w:trHeight w:val="340"/>
        </w:trPr>
        <w:tc>
          <w:tcPr>
            <w:cnfStyle w:val="001000000000"/>
            <w:tcW w:w="3510"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肾脏病史</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0</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w:t>
            </w:r>
          </w:p>
        </w:tc>
      </w:tr>
      <w:tr w:rsidR="004F09D7" w:rsidRPr="004F09D7" w:rsidTr="004F09D7">
        <w:trPr>
          <w:cnfStyle w:val="000000010000"/>
          <w:trHeight w:val="340"/>
        </w:trPr>
        <w:tc>
          <w:tcPr>
            <w:cnfStyle w:val="001000000000"/>
            <w:tcW w:w="3510"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手术后疤痕</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w:t>
            </w:r>
          </w:p>
        </w:tc>
      </w:tr>
      <w:tr w:rsidR="004F09D7" w:rsidRPr="004F09D7" w:rsidTr="004F09D7">
        <w:trPr>
          <w:cnfStyle w:val="000000100000"/>
          <w:trHeight w:val="340"/>
        </w:trPr>
        <w:tc>
          <w:tcPr>
            <w:cnfStyle w:val="001000000000"/>
            <w:tcW w:w="3510"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糖尿病病史</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2</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4</w:t>
            </w:r>
          </w:p>
        </w:tc>
      </w:tr>
      <w:tr w:rsidR="004F09D7" w:rsidRPr="004F09D7" w:rsidTr="004F09D7">
        <w:trPr>
          <w:cnfStyle w:val="000000010000"/>
          <w:trHeight w:val="340"/>
        </w:trPr>
        <w:tc>
          <w:tcPr>
            <w:cnfStyle w:val="001000000000"/>
            <w:tcW w:w="3510"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脂肪肝病史</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11</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4</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15</w:t>
            </w:r>
          </w:p>
        </w:tc>
      </w:tr>
      <w:tr w:rsidR="004F09D7" w:rsidRPr="004F09D7" w:rsidTr="004F09D7">
        <w:trPr>
          <w:cnfStyle w:val="000000100000"/>
          <w:trHeight w:val="340"/>
        </w:trPr>
        <w:tc>
          <w:tcPr>
            <w:cnfStyle w:val="001000000000"/>
            <w:tcW w:w="3510"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t>肿瘤病史</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0</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w:t>
            </w:r>
          </w:p>
        </w:tc>
        <w:tc>
          <w:tcPr>
            <w:tcW w:w="1654" w:type="dxa"/>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100000"/>
              <w:rPr>
                <w:rFonts w:ascii="微软雅黑" w:eastAsia="微软雅黑" w:hAnsi="微软雅黑" w:cs="宋体"/>
                <w:sz w:val="18"/>
                <w:szCs w:val="18"/>
              </w:rPr>
            </w:pPr>
            <w:r w:rsidRPr="0031146B">
              <w:rPr>
                <w:rFonts w:ascii="微软雅黑" w:eastAsia="微软雅黑" w:hAnsi="微软雅黑" w:cs="宋体"/>
                <w:sz w:val="18"/>
                <w:szCs w:val="18"/>
              </w:rPr>
              <w:t>1</w:t>
            </w:r>
          </w:p>
        </w:tc>
      </w:tr>
      <w:tr w:rsidR="004F09D7" w:rsidRPr="004F09D7" w:rsidTr="004F09D7">
        <w:trPr>
          <w:cnfStyle w:val="000000010000"/>
          <w:trHeight w:val="340"/>
        </w:trPr>
        <w:tc>
          <w:tcPr>
            <w:cnfStyle w:val="001000000000"/>
            <w:tcW w:w="3510"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rPr>
                <w:rFonts w:ascii="微软雅黑" w:eastAsia="微软雅黑" w:hAnsi="微软雅黑" w:cs="宋体"/>
                <w:b w:val="0"/>
                <w:bCs w:val="0"/>
                <w:sz w:val="18"/>
                <w:szCs w:val="18"/>
              </w:rPr>
            </w:pPr>
            <w:r w:rsidRPr="0031146B">
              <w:rPr>
                <w:rFonts w:ascii="微软雅黑" w:eastAsia="微软雅黑" w:hAnsi="微软雅黑" w:cs="宋体"/>
                <w:b w:val="0"/>
                <w:bCs w:val="0"/>
                <w:sz w:val="18"/>
                <w:szCs w:val="18"/>
              </w:rPr>
              <w:lastRenderedPageBreak/>
              <w:t>子宫肌瘤病史</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0</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6</w:t>
            </w:r>
          </w:p>
        </w:tc>
        <w:tc>
          <w:tcPr>
            <w:tcW w:w="1654" w:type="dxa"/>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010000"/>
              <w:rPr>
                <w:rFonts w:ascii="微软雅黑" w:eastAsia="微软雅黑" w:hAnsi="微软雅黑" w:cs="宋体"/>
                <w:sz w:val="18"/>
                <w:szCs w:val="18"/>
              </w:rPr>
            </w:pPr>
            <w:r w:rsidRPr="0031146B">
              <w:rPr>
                <w:rFonts w:ascii="微软雅黑" w:eastAsia="微软雅黑" w:hAnsi="微软雅黑" w:cs="宋体"/>
                <w:sz w:val="18"/>
                <w:szCs w:val="18"/>
              </w:rPr>
              <w:t>6</w:t>
            </w:r>
          </w:p>
        </w:tc>
      </w:tr>
    </w:tbl>
    <w:p w:rsidR="004B31BC" w:rsidRPr="00DD2409" w:rsidRDefault="00797DFD" w:rsidP="009B36A6">
      <w:pPr>
        <w:pStyle w:val="11"/>
        <w:numPr>
          <w:ilvl w:val="0"/>
          <w:numId w:val="29"/>
        </w:numPr>
        <w:spacing w:beforeLines="50" w:afterLines="50" w:line="360" w:lineRule="auto"/>
        <w:ind w:firstLineChars="0"/>
        <w:outlineLvl w:val="1"/>
        <w:rPr>
          <w:rFonts w:ascii="微软雅黑" w:eastAsia="微软雅黑" w:hAnsi="微软雅黑" w:cs="宋体"/>
          <w:szCs w:val="21"/>
        </w:rPr>
      </w:pPr>
      <w:bookmarkStart w:id="28" w:name="_Toc464479717"/>
      <w:r w:rsidRPr="00DD2409">
        <w:rPr>
          <w:rFonts w:ascii="微软雅黑" w:eastAsia="微软雅黑" w:hAnsi="微软雅黑" w:cs="宋体" w:hint="eastAsia"/>
          <w:szCs w:val="21"/>
        </w:rPr>
        <w:t>不同</w:t>
      </w:r>
      <w:r w:rsidR="00010939" w:rsidRPr="00DD2409">
        <w:rPr>
          <w:rFonts w:ascii="微软雅黑" w:eastAsia="微软雅黑" w:hAnsi="微软雅黑" w:cs="宋体" w:hint="eastAsia"/>
          <w:szCs w:val="21"/>
        </w:rPr>
        <w:t>年龄段</w:t>
      </w:r>
      <w:r w:rsidRPr="00DD2409">
        <w:rPr>
          <w:rFonts w:ascii="微软雅黑" w:eastAsia="微软雅黑" w:hAnsi="微软雅黑" w:cs="宋体" w:hint="eastAsia"/>
          <w:szCs w:val="21"/>
        </w:rPr>
        <w:t>异常检出率</w:t>
      </w:r>
      <w:r w:rsidR="00010939" w:rsidRPr="00DD2409">
        <w:rPr>
          <w:rFonts w:ascii="微软雅黑" w:eastAsia="微软雅黑" w:hAnsi="微软雅黑" w:cs="宋体" w:hint="eastAsia"/>
          <w:szCs w:val="21"/>
        </w:rPr>
        <w:t>统计</w:t>
      </w:r>
      <w:bookmarkEnd w:id="23"/>
      <w:bookmarkEnd w:id="24"/>
      <w:bookmarkEnd w:id="25"/>
      <w:bookmarkEnd w:id="26"/>
      <w:bookmarkEnd w:id="28"/>
    </w:p>
    <w:p w:rsidR="004B31BC" w:rsidRPr="00FB372B" w:rsidRDefault="00010939" w:rsidP="009B36A6">
      <w:pPr>
        <w:pStyle w:val="11"/>
        <w:numPr>
          <w:ilvl w:val="0"/>
          <w:numId w:val="32"/>
        </w:numPr>
        <w:spacing w:afterLines="50" w:line="360" w:lineRule="auto"/>
        <w:ind w:firstLineChars="0"/>
        <w:outlineLvl w:val="2"/>
        <w:rPr>
          <w:rFonts w:ascii="微软雅黑" w:eastAsia="微软雅黑" w:hAnsi="微软雅黑" w:cs="宋体"/>
          <w:b/>
          <w:szCs w:val="21"/>
        </w:rPr>
      </w:pPr>
      <w:bookmarkStart w:id="29" w:name="_Toc410558857"/>
      <w:bookmarkStart w:id="30" w:name="_Toc464479718"/>
      <w:r w:rsidRPr="00FB372B">
        <w:rPr>
          <w:rFonts w:ascii="微软雅黑" w:eastAsia="微软雅黑" w:hAnsi="微软雅黑" w:cs="宋体" w:hint="eastAsia"/>
          <w:b/>
          <w:szCs w:val="21"/>
        </w:rPr>
        <w:t>各年龄</w:t>
      </w:r>
      <w:r w:rsidR="005C61E2" w:rsidRPr="00FB372B">
        <w:rPr>
          <w:rFonts w:ascii="微软雅黑" w:eastAsia="微软雅黑" w:hAnsi="微软雅黑" w:cs="宋体" w:hint="eastAsia"/>
          <w:b/>
          <w:szCs w:val="21"/>
        </w:rPr>
        <w:t>段</w:t>
      </w:r>
      <w:r w:rsidR="00797DFD" w:rsidRPr="00FB372B">
        <w:rPr>
          <w:rFonts w:ascii="微软雅黑" w:eastAsia="微软雅黑" w:hAnsi="微软雅黑" w:cs="宋体" w:hint="eastAsia"/>
          <w:b/>
          <w:szCs w:val="21"/>
        </w:rPr>
        <w:t>人群体检异常</w:t>
      </w:r>
      <w:r w:rsidR="005C61E2" w:rsidRPr="00FB372B">
        <w:rPr>
          <w:rFonts w:ascii="微软雅黑" w:eastAsia="微软雅黑" w:hAnsi="微软雅黑" w:cs="宋体" w:hint="eastAsia"/>
          <w:b/>
          <w:szCs w:val="21"/>
        </w:rPr>
        <w:t>结果</w:t>
      </w:r>
      <w:r w:rsidRPr="00FB372B">
        <w:rPr>
          <w:rFonts w:ascii="微软雅黑" w:eastAsia="微软雅黑" w:hAnsi="微软雅黑" w:cs="宋体" w:hint="eastAsia"/>
          <w:b/>
          <w:szCs w:val="21"/>
        </w:rPr>
        <w:t>前5位</w:t>
      </w:r>
      <w:bookmarkEnd w:id="29"/>
      <w:bookmarkEnd w:id="30"/>
    </w:p>
    <w:tbl>
      <w:tblPr>
        <w:tblStyle w:val="-10"/>
        <w:tblW w:w="0" w:type="auto"/>
        <w:tblBorders>
          <w:top w:val="single" w:sz="8" w:space="0" w:color="225472"/>
          <w:left w:val="none" w:sz="0" w:space="0" w:color="auto"/>
          <w:bottom w:val="single" w:sz="8" w:space="0" w:color="225472"/>
          <w:right w:val="none" w:sz="0" w:space="0" w:color="auto"/>
          <w:insideH w:val="none" w:sz="0" w:space="0" w:color="auto"/>
          <w:insideV w:val="none" w:sz="0" w:space="0" w:color="auto"/>
        </w:tblBorders>
        <w:tblLook w:val="04A0"/>
      </w:tblPr>
      <w:tblGrid>
        <w:gridCol w:w="560"/>
        <w:gridCol w:w="1049"/>
        <w:gridCol w:w="754"/>
        <w:gridCol w:w="1211"/>
        <w:gridCol w:w="842"/>
        <w:gridCol w:w="1211"/>
        <w:gridCol w:w="842"/>
        <w:gridCol w:w="1211"/>
        <w:gridCol w:w="842"/>
      </w:tblGrid>
      <w:tr w:rsidR="005D59E3" w:rsidRPr="00FA4BB0" w:rsidTr="004F09D7">
        <w:trPr>
          <w:cnfStyle w:val="100000000000"/>
          <w:trHeight w:val="567"/>
        </w:trPr>
        <w:tc>
          <w:tcPr>
            <w:cnfStyle w:val="001000000000"/>
            <w:tcW w:w="0" w:type="auto"/>
            <w:vMerge w:val="restart"/>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rPr>
                <w:rFonts w:ascii="微软雅黑" w:eastAsia="微软雅黑" w:hAnsi="微软雅黑" w:cs="宋体"/>
                <w:bCs w:val="0"/>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排序</w:t>
            </w:r>
          </w:p>
        </w:tc>
        <w:tc>
          <w:tcPr>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≤29岁</w:t>
            </w:r>
          </w:p>
        </w:tc>
        <w:tc>
          <w:tcPr>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30～39岁</w:t>
            </w:r>
          </w:p>
        </w:tc>
        <w:tc>
          <w:tcPr>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40～49岁</w:t>
            </w:r>
          </w:p>
        </w:tc>
        <w:tc>
          <w:tcPr>
            <w:tcW w:w="0" w:type="auto"/>
            <w:gridSpan w:val="2"/>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≥50岁</w:t>
            </w:r>
          </w:p>
        </w:tc>
      </w:tr>
      <w:tr w:rsidR="005D59E3" w:rsidRPr="00FA4BB0" w:rsidTr="004F09D7">
        <w:trPr>
          <w:cnfStyle w:val="000000100000"/>
          <w:trHeight w:val="567"/>
        </w:trPr>
        <w:tc>
          <w:tcPr>
            <w:cnfStyle w:val="001000000000"/>
            <w:tcW w:w="0" w:type="auto"/>
            <w:vMerge/>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rPr>
                <w:rFonts w:ascii="微软雅黑" w:eastAsia="微软雅黑" w:hAnsi="微软雅黑" w:cs="宋体"/>
                <w:color w:val="FFFFFF" w:themeColor="background1"/>
                <w:kern w:val="0"/>
                <w:sz w:val="18"/>
                <w:szCs w:val="18"/>
              </w:rPr>
            </w:pP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0402FA"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sz w:val="18"/>
                <w:szCs w:val="18"/>
              </w:rPr>
              <w:t>异常结果</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kern w:val="0"/>
                <w:sz w:val="18"/>
                <w:szCs w:val="18"/>
              </w:rPr>
              <w:t>检出率</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0402FA"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sz w:val="18"/>
                <w:szCs w:val="18"/>
              </w:rPr>
              <w:t>异常结果</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kern w:val="0"/>
                <w:sz w:val="18"/>
                <w:szCs w:val="18"/>
              </w:rPr>
              <w:t>检出率</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0402FA"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sz w:val="18"/>
                <w:szCs w:val="18"/>
              </w:rPr>
              <w:t>异常结果</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kern w:val="0"/>
                <w:sz w:val="18"/>
                <w:szCs w:val="18"/>
              </w:rPr>
              <w:t>检出率</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0402FA"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sz w:val="18"/>
                <w:szCs w:val="18"/>
              </w:rPr>
              <w:t>异常结果</w:t>
            </w:r>
          </w:p>
        </w:tc>
        <w:tc>
          <w:tcPr>
            <w:tcW w:w="0" w:type="auto"/>
            <w:tcBorders>
              <w:top w:val="none" w:sz="0" w:space="0" w:color="auto"/>
              <w:left w:val="none" w:sz="0" w:space="0" w:color="auto"/>
              <w:bottom w:val="none" w:sz="0" w:space="0" w:color="auto"/>
              <w:right w:val="none" w:sz="0" w:space="0" w:color="auto"/>
            </w:tcBorders>
            <w:shd w:val="clear" w:color="auto" w:fill="109FCB"/>
            <w:vAlign w:val="center"/>
          </w:tcPr>
          <w:p w:rsidR="00C37BF4" w:rsidRPr="00FA4BB0" w:rsidRDefault="00C37BF4" w:rsidP="005D59E3">
            <w:pPr>
              <w:widowControl/>
              <w:jc w:val="center"/>
              <w:cnfStyle w:val="000000100000"/>
              <w:rPr>
                <w:rFonts w:ascii="微软雅黑" w:eastAsia="微软雅黑" w:hAnsi="微软雅黑" w:cs="宋体"/>
                <w:b/>
                <w:color w:val="FFFFFF" w:themeColor="background1"/>
                <w:kern w:val="0"/>
                <w:sz w:val="18"/>
                <w:szCs w:val="18"/>
              </w:rPr>
            </w:pPr>
            <w:r w:rsidRPr="00FA4BB0">
              <w:rPr>
                <w:rFonts w:ascii="微软雅黑" w:eastAsia="微软雅黑" w:hAnsi="微软雅黑" w:cs="宋体" w:hint="eastAsia"/>
                <w:b/>
                <w:color w:val="FFFFFF" w:themeColor="background1"/>
                <w:kern w:val="0"/>
                <w:sz w:val="18"/>
                <w:szCs w:val="18"/>
              </w:rPr>
              <w:t>检出率</w:t>
            </w:r>
          </w:p>
        </w:tc>
      </w:tr>
      <w:tr w:rsidR="004F09D7" w:rsidRPr="00FA4BB0" w:rsidTr="004F09D7">
        <w:trPr>
          <w:cnfStyle w:val="000000010000"/>
          <w:trHeight w:val="454"/>
        </w:trPr>
        <w:tc>
          <w:tcPr>
            <w:cnfStyle w:val="001000000000"/>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FA4BB0" w:rsidRDefault="004F09D7"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1</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血脂异常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3.42%</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血脂异常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12.56%</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血脂异常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18.04%</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血脂异常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21.92%</w:t>
            </w:r>
          </w:p>
        </w:tc>
      </w:tr>
      <w:tr w:rsidR="004F09D7" w:rsidRPr="00FA4BB0" w:rsidTr="004F09D7">
        <w:trPr>
          <w:cnfStyle w:val="000000100000"/>
          <w:trHeight w:val="454"/>
        </w:trPr>
        <w:tc>
          <w:tcPr>
            <w:cnfStyle w:val="001000000000"/>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FA4BB0" w:rsidRDefault="004F09D7"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2</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尿酸升高</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3.42%</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体重超重</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8.68%</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总胆固醇升高</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11.42%</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甲状腺结节</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16.21%</w:t>
            </w:r>
          </w:p>
        </w:tc>
      </w:tr>
      <w:tr w:rsidR="004F09D7" w:rsidRPr="00FA4BB0" w:rsidTr="004F09D7">
        <w:trPr>
          <w:cnfStyle w:val="000000010000"/>
          <w:trHeight w:val="454"/>
        </w:trPr>
        <w:tc>
          <w:tcPr>
            <w:cnfStyle w:val="001000000000"/>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FA4BB0" w:rsidRDefault="004F09D7"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3</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肝功异常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3.42%</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肝功异常</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8.45%</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体重超重</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10.73%</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总胆固醇升高</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15.75%</w:t>
            </w:r>
          </w:p>
        </w:tc>
      </w:tr>
      <w:tr w:rsidR="004F09D7" w:rsidRPr="00FA4BB0" w:rsidTr="004F09D7">
        <w:trPr>
          <w:cnfStyle w:val="000000100000"/>
          <w:trHeight w:val="454"/>
        </w:trPr>
        <w:tc>
          <w:tcPr>
            <w:cnfStyle w:val="001000000000"/>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FA4BB0" w:rsidRDefault="004F09D7"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4</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甲状腺结节</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2.28%</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总胆固醇升高</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6.85%</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甲状腺结节</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10.73%</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脂肪肝</w:t>
            </w:r>
          </w:p>
        </w:tc>
        <w:tc>
          <w:tcPr>
            <w:tcW w:w="0" w:type="auto"/>
            <w:tcBorders>
              <w:top w:val="none" w:sz="0" w:space="0" w:color="auto"/>
              <w:left w:val="none" w:sz="0" w:space="0" w:color="auto"/>
              <w:bottom w:val="none" w:sz="0" w:space="0" w:color="auto"/>
              <w:right w:val="none" w:sz="0" w:space="0" w:color="auto"/>
            </w:tcBorders>
            <w:shd w:val="clear" w:color="auto" w:fill="EDF7FD"/>
            <w:vAlign w:val="center"/>
          </w:tcPr>
          <w:p w:rsidR="004F09D7" w:rsidRPr="0031146B" w:rsidRDefault="004F09D7" w:rsidP="00B1696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13.70%</w:t>
            </w:r>
          </w:p>
        </w:tc>
      </w:tr>
      <w:tr w:rsidR="004F09D7" w:rsidRPr="00FA4BB0" w:rsidTr="004F09D7">
        <w:trPr>
          <w:cnfStyle w:val="000000010000"/>
          <w:trHeight w:val="454"/>
        </w:trPr>
        <w:tc>
          <w:tcPr>
            <w:cnfStyle w:val="001000000000"/>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FA4BB0" w:rsidRDefault="004F09D7" w:rsidP="005D59E3">
            <w:pPr>
              <w:widowControl/>
              <w:jc w:val="center"/>
              <w:rPr>
                <w:rFonts w:ascii="微软雅黑" w:eastAsia="微软雅黑" w:hAnsi="微软雅黑" w:cs="宋体"/>
                <w:b w:val="0"/>
                <w:kern w:val="0"/>
                <w:sz w:val="18"/>
                <w:szCs w:val="18"/>
              </w:rPr>
            </w:pPr>
            <w:r w:rsidRPr="00FA4BB0">
              <w:rPr>
                <w:rFonts w:ascii="微软雅黑" w:eastAsia="微软雅黑" w:hAnsi="微软雅黑" w:cs="宋体" w:hint="eastAsia"/>
                <w:b w:val="0"/>
                <w:kern w:val="0"/>
                <w:sz w:val="18"/>
                <w:szCs w:val="18"/>
              </w:rPr>
              <w:t>5</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体重超重</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2.28%</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尿酸升高</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6.85%</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痔疮</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9.13%</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体重超重</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F09D7" w:rsidRPr="0031146B" w:rsidRDefault="004F09D7" w:rsidP="00B1696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12.33%</w:t>
            </w:r>
          </w:p>
        </w:tc>
      </w:tr>
    </w:tbl>
    <w:p w:rsidR="004B31BC" w:rsidRPr="00FB372B" w:rsidRDefault="000A523F" w:rsidP="009B36A6">
      <w:pPr>
        <w:pStyle w:val="11"/>
        <w:numPr>
          <w:ilvl w:val="0"/>
          <w:numId w:val="32"/>
        </w:numPr>
        <w:spacing w:afterLines="50" w:line="360" w:lineRule="auto"/>
        <w:ind w:firstLineChars="0"/>
        <w:outlineLvl w:val="2"/>
        <w:rPr>
          <w:rFonts w:ascii="微软雅黑" w:eastAsia="微软雅黑" w:hAnsi="微软雅黑" w:cs="宋体"/>
          <w:b/>
          <w:szCs w:val="21"/>
        </w:rPr>
      </w:pPr>
      <w:bookmarkStart w:id="31" w:name="_Toc410558858"/>
      <w:bookmarkStart w:id="32" w:name="_Toc464479719"/>
      <w:r w:rsidRPr="00FB372B">
        <w:rPr>
          <w:rFonts w:ascii="微软雅黑" w:eastAsia="微软雅黑" w:hAnsi="微软雅黑" w:cs="宋体" w:hint="eastAsia"/>
          <w:b/>
          <w:szCs w:val="21"/>
        </w:rPr>
        <w:t>常见</w:t>
      </w:r>
      <w:r w:rsidR="00F16958" w:rsidRPr="00FB372B">
        <w:rPr>
          <w:rFonts w:ascii="微软雅黑" w:eastAsia="微软雅黑" w:hAnsi="微软雅黑" w:cs="宋体" w:hint="eastAsia"/>
          <w:b/>
          <w:szCs w:val="21"/>
        </w:rPr>
        <w:t>慢性病</w:t>
      </w:r>
      <w:r w:rsidR="00010939" w:rsidRPr="00FB372B">
        <w:rPr>
          <w:rFonts w:ascii="微软雅黑" w:eastAsia="微软雅黑" w:hAnsi="微软雅黑" w:cs="宋体" w:hint="eastAsia"/>
          <w:b/>
          <w:szCs w:val="21"/>
        </w:rPr>
        <w:t>各年龄段</w:t>
      </w:r>
      <w:bookmarkEnd w:id="31"/>
      <w:r w:rsidR="004061F2" w:rsidRPr="00FB372B">
        <w:rPr>
          <w:rFonts w:ascii="微软雅黑" w:eastAsia="微软雅黑" w:hAnsi="微软雅黑" w:cs="宋体" w:hint="eastAsia"/>
          <w:b/>
          <w:szCs w:val="21"/>
        </w:rPr>
        <w:t>统计</w:t>
      </w:r>
      <w:bookmarkEnd w:id="32"/>
    </w:p>
    <w:tbl>
      <w:tblPr>
        <w:tblStyle w:val="-10"/>
        <w:tblW w:w="8613" w:type="dxa"/>
        <w:tblBorders>
          <w:top w:val="single" w:sz="8" w:space="0" w:color="05436B" w:themeColor="background2" w:themeShade="40"/>
          <w:left w:val="none" w:sz="0" w:space="0" w:color="auto"/>
          <w:bottom w:val="single" w:sz="8" w:space="0" w:color="05436B" w:themeColor="background2" w:themeShade="40"/>
          <w:right w:val="none" w:sz="0" w:space="0" w:color="auto"/>
          <w:insideH w:val="none" w:sz="0" w:space="0" w:color="auto"/>
          <w:insideV w:val="none" w:sz="0" w:space="0" w:color="auto"/>
        </w:tblBorders>
        <w:tblLayout w:type="fixed"/>
        <w:tblLook w:val="04A0"/>
      </w:tblPr>
      <w:tblGrid>
        <w:gridCol w:w="1068"/>
        <w:gridCol w:w="680"/>
        <w:gridCol w:w="628"/>
        <w:gridCol w:w="993"/>
        <w:gridCol w:w="850"/>
        <w:gridCol w:w="851"/>
        <w:gridCol w:w="992"/>
        <w:gridCol w:w="992"/>
        <w:gridCol w:w="851"/>
        <w:gridCol w:w="708"/>
      </w:tblGrid>
      <w:tr w:rsidR="00E020BF" w:rsidRPr="00FA4BB0" w:rsidTr="00021A10">
        <w:trPr>
          <w:cnfStyle w:val="100000000000"/>
          <w:trHeight w:val="510"/>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sz w:val="18"/>
                <w:szCs w:val="18"/>
              </w:rPr>
              <w:t>常见慢性病</w:t>
            </w:r>
          </w:p>
        </w:tc>
        <w:tc>
          <w:tcPr>
            <w:tcW w:w="680" w:type="dxa"/>
            <w:vMerge w:val="restart"/>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性别</w:t>
            </w:r>
          </w:p>
        </w:tc>
        <w:tc>
          <w:tcPr>
            <w:tcW w:w="628" w:type="dxa"/>
            <w:vMerge w:val="restart"/>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人数</w:t>
            </w:r>
          </w:p>
        </w:tc>
        <w:tc>
          <w:tcPr>
            <w:tcW w:w="993" w:type="dxa"/>
            <w:vMerge w:val="restart"/>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检出率</w:t>
            </w:r>
          </w:p>
        </w:tc>
        <w:tc>
          <w:tcPr>
            <w:tcW w:w="3685" w:type="dxa"/>
            <w:gridSpan w:val="4"/>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b w:val="0"/>
                <w:bCs w:val="0"/>
                <w:color w:val="FFFFFF" w:themeColor="background1"/>
                <w:kern w:val="0"/>
                <w:sz w:val="18"/>
                <w:szCs w:val="18"/>
              </w:rPr>
            </w:pPr>
            <w:r w:rsidRPr="00FA4BB0">
              <w:rPr>
                <w:rFonts w:ascii="微软雅黑" w:eastAsia="微软雅黑" w:hAnsi="微软雅黑" w:cs="宋体" w:hint="eastAsia"/>
                <w:color w:val="FFFFFF" w:themeColor="background1"/>
                <w:kern w:val="0"/>
                <w:sz w:val="18"/>
                <w:szCs w:val="18"/>
              </w:rPr>
              <w:t>年龄段（岁）</w:t>
            </w:r>
          </w:p>
        </w:tc>
        <w:tc>
          <w:tcPr>
            <w:tcW w:w="851"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p>
        </w:tc>
        <w:tc>
          <w:tcPr>
            <w:tcW w:w="708"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100000000000"/>
              <w:rPr>
                <w:rFonts w:ascii="微软雅黑" w:eastAsia="微软雅黑" w:hAnsi="微软雅黑" w:cs="宋体"/>
                <w:color w:val="FFFFFF" w:themeColor="background1"/>
                <w:kern w:val="0"/>
                <w:sz w:val="18"/>
                <w:szCs w:val="18"/>
              </w:rPr>
            </w:pPr>
          </w:p>
        </w:tc>
      </w:tr>
      <w:tr w:rsidR="00021A10" w:rsidRPr="00FA4BB0" w:rsidTr="00021A10">
        <w:trPr>
          <w:cnfStyle w:val="000000100000"/>
          <w:trHeight w:val="510"/>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rPr>
                <w:rFonts w:ascii="微软雅黑" w:eastAsia="微软雅黑" w:hAnsi="微软雅黑" w:cs="宋体"/>
                <w:bCs w:val="0"/>
                <w:color w:val="FFFFFF" w:themeColor="background1"/>
                <w:kern w:val="0"/>
                <w:sz w:val="18"/>
                <w:szCs w:val="18"/>
              </w:rPr>
            </w:pPr>
          </w:p>
        </w:tc>
        <w:tc>
          <w:tcPr>
            <w:tcW w:w="680" w:type="dxa"/>
            <w:vMerge/>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p>
        </w:tc>
        <w:tc>
          <w:tcPr>
            <w:tcW w:w="628" w:type="dxa"/>
            <w:vMerge/>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p>
        </w:tc>
        <w:tc>
          <w:tcPr>
            <w:tcW w:w="993" w:type="dxa"/>
            <w:vMerge/>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p>
        </w:tc>
        <w:tc>
          <w:tcPr>
            <w:tcW w:w="850"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r w:rsidRPr="00FA4BB0">
              <w:rPr>
                <w:rFonts w:ascii="微软雅黑" w:eastAsia="微软雅黑" w:hAnsi="微软雅黑" w:cs="宋体" w:hint="eastAsia"/>
                <w:b/>
                <w:bCs/>
                <w:color w:val="FFFFFF" w:themeColor="background1"/>
                <w:kern w:val="0"/>
                <w:sz w:val="18"/>
                <w:szCs w:val="18"/>
              </w:rPr>
              <w:t>20～29</w:t>
            </w:r>
          </w:p>
        </w:tc>
        <w:tc>
          <w:tcPr>
            <w:tcW w:w="851"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r w:rsidRPr="00FA4BB0">
              <w:rPr>
                <w:rFonts w:ascii="微软雅黑" w:eastAsia="微软雅黑" w:hAnsi="微软雅黑" w:cs="宋体" w:hint="eastAsia"/>
                <w:b/>
                <w:bCs/>
                <w:color w:val="FFFFFF" w:themeColor="background1"/>
                <w:kern w:val="0"/>
                <w:sz w:val="18"/>
                <w:szCs w:val="18"/>
              </w:rPr>
              <w:t>30～39</w:t>
            </w:r>
          </w:p>
        </w:tc>
        <w:tc>
          <w:tcPr>
            <w:tcW w:w="992"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r w:rsidRPr="00FA4BB0">
              <w:rPr>
                <w:rFonts w:ascii="微软雅黑" w:eastAsia="微软雅黑" w:hAnsi="微软雅黑" w:cs="宋体" w:hint="eastAsia"/>
                <w:b/>
                <w:bCs/>
                <w:color w:val="FFFFFF" w:themeColor="background1"/>
                <w:kern w:val="0"/>
                <w:sz w:val="18"/>
                <w:szCs w:val="18"/>
              </w:rPr>
              <w:t>40～49</w:t>
            </w:r>
          </w:p>
        </w:tc>
        <w:tc>
          <w:tcPr>
            <w:tcW w:w="992"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E020BF" w:rsidP="00021A10">
            <w:pPr>
              <w:widowControl/>
              <w:jc w:val="center"/>
              <w:cnfStyle w:val="000000100000"/>
              <w:rPr>
                <w:rFonts w:ascii="微软雅黑" w:eastAsia="微软雅黑" w:hAnsi="微软雅黑" w:cs="宋体"/>
                <w:b/>
                <w:bCs/>
                <w:color w:val="FFFFFF" w:themeColor="background1"/>
                <w:kern w:val="0"/>
                <w:sz w:val="18"/>
                <w:szCs w:val="18"/>
              </w:rPr>
            </w:pPr>
            <w:r w:rsidRPr="00FA4BB0">
              <w:rPr>
                <w:rFonts w:ascii="微软雅黑" w:eastAsia="微软雅黑" w:hAnsi="微软雅黑" w:cs="宋体" w:hint="eastAsia"/>
                <w:b/>
                <w:bCs/>
                <w:color w:val="FFFFFF" w:themeColor="background1"/>
                <w:kern w:val="0"/>
                <w:sz w:val="18"/>
                <w:szCs w:val="18"/>
              </w:rPr>
              <w:t>50～</w:t>
            </w:r>
            <w:r w:rsidR="00021A10">
              <w:rPr>
                <w:rFonts w:ascii="微软雅黑" w:eastAsia="微软雅黑" w:hAnsi="微软雅黑" w:cs="宋体" w:hint="eastAsia"/>
                <w:b/>
                <w:bCs/>
                <w:color w:val="FFFFFF" w:themeColor="background1"/>
                <w:kern w:val="0"/>
                <w:sz w:val="18"/>
                <w:szCs w:val="18"/>
              </w:rPr>
              <w:t>59</w:t>
            </w:r>
          </w:p>
        </w:tc>
        <w:tc>
          <w:tcPr>
            <w:tcW w:w="851"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021A10" w:rsidP="00021A10">
            <w:pPr>
              <w:widowControl/>
              <w:jc w:val="center"/>
              <w:cnfStyle w:val="000000100000"/>
              <w:rPr>
                <w:rFonts w:ascii="微软雅黑" w:eastAsia="微软雅黑" w:hAnsi="微软雅黑" w:cs="宋体"/>
                <w:b/>
                <w:bCs/>
                <w:color w:val="FFFFFF" w:themeColor="background1"/>
                <w:kern w:val="0"/>
                <w:sz w:val="18"/>
                <w:szCs w:val="18"/>
              </w:rPr>
            </w:pPr>
            <w:r>
              <w:rPr>
                <w:rFonts w:ascii="微软雅黑" w:eastAsia="微软雅黑" w:hAnsi="微软雅黑" w:cs="宋体" w:hint="eastAsia"/>
                <w:b/>
                <w:bCs/>
                <w:color w:val="FFFFFF" w:themeColor="background1"/>
                <w:kern w:val="0"/>
                <w:sz w:val="18"/>
                <w:szCs w:val="18"/>
              </w:rPr>
              <w:t>6</w:t>
            </w:r>
            <w:r w:rsidRPr="00FA4BB0">
              <w:rPr>
                <w:rFonts w:ascii="微软雅黑" w:eastAsia="微软雅黑" w:hAnsi="微软雅黑" w:cs="宋体" w:hint="eastAsia"/>
                <w:b/>
                <w:bCs/>
                <w:color w:val="FFFFFF" w:themeColor="background1"/>
                <w:kern w:val="0"/>
                <w:sz w:val="18"/>
                <w:szCs w:val="18"/>
              </w:rPr>
              <w:t>0～</w:t>
            </w:r>
            <w:r>
              <w:rPr>
                <w:rFonts w:ascii="微软雅黑" w:eastAsia="微软雅黑" w:hAnsi="微软雅黑" w:cs="宋体" w:hint="eastAsia"/>
                <w:b/>
                <w:bCs/>
                <w:color w:val="FFFFFF" w:themeColor="background1"/>
                <w:kern w:val="0"/>
                <w:sz w:val="18"/>
                <w:szCs w:val="18"/>
              </w:rPr>
              <w:t>69</w:t>
            </w:r>
          </w:p>
        </w:tc>
        <w:tc>
          <w:tcPr>
            <w:tcW w:w="708" w:type="dxa"/>
            <w:tcBorders>
              <w:top w:val="none" w:sz="0" w:space="0" w:color="auto"/>
              <w:left w:val="none" w:sz="0" w:space="0" w:color="auto"/>
              <w:bottom w:val="none" w:sz="0" w:space="0" w:color="auto"/>
              <w:right w:val="none" w:sz="0" w:space="0" w:color="auto"/>
            </w:tcBorders>
            <w:shd w:val="clear" w:color="auto" w:fill="109FCB"/>
            <w:vAlign w:val="center"/>
          </w:tcPr>
          <w:p w:rsidR="00E020BF" w:rsidRPr="00FA4BB0" w:rsidRDefault="00021A10" w:rsidP="00021A10">
            <w:pPr>
              <w:widowControl/>
              <w:jc w:val="center"/>
              <w:cnfStyle w:val="000000100000"/>
              <w:rPr>
                <w:rFonts w:ascii="微软雅黑" w:eastAsia="微软雅黑" w:hAnsi="微软雅黑" w:cs="宋体"/>
                <w:b/>
                <w:bCs/>
                <w:color w:val="FFFFFF" w:themeColor="background1"/>
                <w:kern w:val="0"/>
                <w:sz w:val="18"/>
                <w:szCs w:val="18"/>
              </w:rPr>
            </w:pPr>
            <w:r>
              <w:rPr>
                <w:rFonts w:ascii="微软雅黑" w:eastAsia="微软雅黑" w:hAnsi="微软雅黑" w:cs="宋体" w:hint="eastAsia"/>
                <w:b/>
                <w:bCs/>
                <w:color w:val="FFFFFF" w:themeColor="background1"/>
                <w:kern w:val="0"/>
                <w:sz w:val="18"/>
                <w:szCs w:val="18"/>
              </w:rPr>
              <w:t>70</w:t>
            </w:r>
            <w:r w:rsidRPr="00FA4BB0">
              <w:rPr>
                <w:rFonts w:ascii="微软雅黑" w:eastAsia="微软雅黑" w:hAnsi="微软雅黑" w:cs="宋体" w:hint="eastAsia"/>
                <w:b/>
                <w:bCs/>
                <w:color w:val="FFFFFF" w:themeColor="background1"/>
                <w:kern w:val="0"/>
                <w:sz w:val="18"/>
                <w:szCs w:val="18"/>
              </w:rPr>
              <w:t>～</w:t>
            </w:r>
          </w:p>
        </w:tc>
      </w:tr>
      <w:tr w:rsidR="002268F0" w:rsidRPr="00FA4BB0" w:rsidTr="002268F0">
        <w:trPr>
          <w:cnfStyle w:val="000000010000"/>
          <w:trHeight w:hRule="exact" w:val="454"/>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肝功异常</w:t>
            </w: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91</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20.78%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25</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22</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4</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r>
      <w:tr w:rsidR="002268F0" w:rsidRPr="00FA4BB0" w:rsidTr="002268F0">
        <w:trPr>
          <w:cnfStyle w:val="00000010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spacing w:line="400" w:lineRule="exact"/>
              <w:jc w:val="center"/>
              <w:cnfStyle w:val="000000100000"/>
              <w:rPr>
                <w:rFonts w:ascii="微软雅黑" w:eastAsia="微软雅黑" w:hAnsi="微软雅黑" w:cstheme="majorBidi"/>
                <w:color w:val="000000"/>
                <w:sz w:val="18"/>
                <w:szCs w:val="18"/>
              </w:rPr>
            </w:pPr>
            <w:r w:rsidRPr="0031146B">
              <w:rPr>
                <w:rFonts w:ascii="微软雅黑" w:eastAsia="微软雅黑" w:hAnsi="微软雅黑" w:cs="宋体"/>
                <w:kern w:val="0"/>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spacing w:line="400" w:lineRule="exact"/>
              <w:jc w:val="center"/>
              <w:cnfStyle w:val="000000100000"/>
              <w:rPr>
                <w:rFonts w:ascii="微软雅黑" w:eastAsia="微软雅黑" w:hAnsi="微软雅黑" w:cstheme="majorBidi"/>
                <w:color w:val="000000"/>
                <w:sz w:val="18"/>
                <w:szCs w:val="18"/>
              </w:rPr>
            </w:pPr>
            <w:r w:rsidRPr="0031146B">
              <w:rPr>
                <w:rFonts w:ascii="微软雅黑" w:eastAsia="微软雅黑" w:hAnsi="微软雅黑" w:cs="宋体"/>
                <w:kern w:val="0"/>
                <w:sz w:val="18"/>
                <w:szCs w:val="18"/>
              </w:rPr>
              <w:t>50</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spacing w:line="400" w:lineRule="exact"/>
              <w:jc w:val="center"/>
              <w:cnfStyle w:val="000000100000"/>
              <w:rPr>
                <w:rFonts w:ascii="微软雅黑" w:eastAsia="微软雅黑" w:hAnsi="微软雅黑" w:cstheme="majorBidi"/>
                <w:color w:val="000000"/>
                <w:sz w:val="18"/>
                <w:szCs w:val="18"/>
              </w:rPr>
            </w:pPr>
            <w:r w:rsidRPr="0031146B">
              <w:rPr>
                <w:rFonts w:ascii="微软雅黑" w:eastAsia="微软雅黑" w:hAnsi="微软雅黑" w:cs="宋体"/>
                <w:kern w:val="0"/>
                <w:sz w:val="18"/>
                <w:szCs w:val="18"/>
              </w:rPr>
              <w:t>11.42%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spacing w:line="400" w:lineRule="exact"/>
              <w:jc w:val="center"/>
              <w:cnfStyle w:val="000000100000"/>
              <w:rPr>
                <w:rFonts w:ascii="微软雅黑" w:eastAsia="微软雅黑" w:hAnsi="微软雅黑" w:cstheme="majorBidi"/>
                <w:color w:val="000000"/>
                <w:sz w:val="18"/>
                <w:szCs w:val="18"/>
              </w:rPr>
            </w:pPr>
            <w:r w:rsidRPr="0031146B">
              <w:rPr>
                <w:rFonts w:ascii="微软雅黑" w:eastAsia="微软雅黑" w:hAnsi="微软雅黑" w:cs="宋体"/>
                <w:kern w:val="0"/>
                <w:sz w:val="18"/>
                <w:szCs w:val="18"/>
              </w:rPr>
              <w:t>5</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spacing w:line="400" w:lineRule="exact"/>
              <w:jc w:val="center"/>
              <w:cnfStyle w:val="000000100000"/>
              <w:rPr>
                <w:rFonts w:ascii="微软雅黑" w:eastAsia="微软雅黑" w:hAnsi="微软雅黑" w:cstheme="majorBidi"/>
                <w:color w:val="000000"/>
                <w:sz w:val="18"/>
                <w:szCs w:val="18"/>
              </w:rPr>
            </w:pPr>
            <w:r w:rsidRPr="0031146B">
              <w:rPr>
                <w:rFonts w:ascii="微软雅黑" w:eastAsia="微软雅黑" w:hAnsi="微软雅黑" w:cs="宋体"/>
                <w:kern w:val="0"/>
                <w:sz w:val="18"/>
                <w:szCs w:val="18"/>
              </w:rPr>
              <w:t>12</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spacing w:line="400" w:lineRule="exact"/>
              <w:jc w:val="center"/>
              <w:cnfStyle w:val="000000100000"/>
              <w:rPr>
                <w:rFonts w:ascii="微软雅黑" w:eastAsia="微软雅黑" w:hAnsi="微软雅黑" w:cstheme="majorBidi"/>
                <w:color w:val="000000"/>
                <w:sz w:val="18"/>
                <w:szCs w:val="18"/>
              </w:rPr>
            </w:pPr>
            <w:r w:rsidRPr="0031146B">
              <w:rPr>
                <w:rFonts w:ascii="微软雅黑" w:eastAsia="微软雅黑" w:hAnsi="微软雅黑" w:cs="宋体"/>
                <w:kern w:val="0"/>
                <w:sz w:val="18"/>
                <w:szCs w:val="18"/>
              </w:rPr>
              <w:t>14</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spacing w:line="400" w:lineRule="exact"/>
              <w:jc w:val="center"/>
              <w:cnfStyle w:val="000000100000"/>
              <w:rPr>
                <w:rFonts w:ascii="微软雅黑" w:eastAsia="微软雅黑" w:hAnsi="微软雅黑" w:cstheme="majorBidi"/>
                <w:color w:val="000000"/>
                <w:sz w:val="18"/>
                <w:szCs w:val="18"/>
              </w:rPr>
            </w:pPr>
            <w:r w:rsidRPr="0031146B">
              <w:rPr>
                <w:rFonts w:ascii="微软雅黑" w:eastAsia="微软雅黑" w:hAnsi="微软雅黑" w:cs="宋体"/>
                <w:kern w:val="0"/>
                <w:sz w:val="18"/>
                <w:szCs w:val="18"/>
              </w:rPr>
              <w:t>16</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spacing w:line="400" w:lineRule="exact"/>
              <w:jc w:val="center"/>
              <w:cnfStyle w:val="000000100000"/>
              <w:rPr>
                <w:rFonts w:ascii="微软雅黑" w:eastAsia="微软雅黑" w:hAnsi="微软雅黑" w:cstheme="majorBidi"/>
                <w:color w:val="000000"/>
                <w:sz w:val="18"/>
                <w:szCs w:val="18"/>
              </w:rPr>
            </w:pPr>
            <w:r w:rsidRPr="0031146B">
              <w:rPr>
                <w:rFonts w:ascii="微软雅黑" w:eastAsia="微软雅黑" w:hAnsi="微软雅黑" w:cs="宋体"/>
                <w:kern w:val="0"/>
                <w:sz w:val="18"/>
                <w:szCs w:val="18"/>
              </w:rPr>
              <w:t>1</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spacing w:line="400" w:lineRule="exact"/>
              <w:jc w:val="center"/>
              <w:cnfStyle w:val="000000100000"/>
              <w:rPr>
                <w:rFonts w:ascii="微软雅黑" w:eastAsia="微软雅黑" w:hAnsi="微软雅黑" w:cstheme="majorBidi"/>
                <w:color w:val="000000"/>
                <w:sz w:val="18"/>
                <w:szCs w:val="18"/>
              </w:rPr>
            </w:pPr>
            <w:r w:rsidRPr="0031146B">
              <w:rPr>
                <w:rFonts w:ascii="微软雅黑" w:eastAsia="微软雅黑" w:hAnsi="微软雅黑" w:cs="宋体"/>
                <w:kern w:val="0"/>
                <w:sz w:val="18"/>
                <w:szCs w:val="18"/>
              </w:rPr>
              <w:t>2</w:t>
            </w:r>
          </w:p>
        </w:tc>
      </w:tr>
      <w:tr w:rsidR="002268F0" w:rsidRPr="00FA4BB0" w:rsidTr="002268F0">
        <w:trPr>
          <w:cnfStyle w:val="00000001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141</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32.19%</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15</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37</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36</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46</w:t>
            </w:r>
          </w:p>
        </w:tc>
        <w:tc>
          <w:tcPr>
            <w:tcW w:w="851" w:type="dxa"/>
            <w:tcBorders>
              <w:top w:val="none" w:sz="0" w:space="0" w:color="auto"/>
              <w:left w:val="none" w:sz="0" w:space="0" w:color="auto"/>
              <w:bottom w:val="none" w:sz="0" w:space="0" w:color="auto"/>
              <w:right w:val="none" w:sz="0" w:space="0" w:color="auto"/>
            </w:tcBorders>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5</w:t>
            </w:r>
          </w:p>
        </w:tc>
        <w:tc>
          <w:tcPr>
            <w:tcW w:w="708" w:type="dxa"/>
            <w:tcBorders>
              <w:top w:val="none" w:sz="0" w:space="0" w:color="auto"/>
              <w:left w:val="none" w:sz="0" w:space="0" w:color="auto"/>
              <w:bottom w:val="none" w:sz="0" w:space="0" w:color="auto"/>
              <w:right w:val="none" w:sz="0" w:space="0" w:color="auto"/>
            </w:tcBorders>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w:t>
            </w:r>
          </w:p>
        </w:tc>
      </w:tr>
      <w:tr w:rsidR="002268F0" w:rsidRPr="00FA4BB0" w:rsidTr="002268F0">
        <w:trPr>
          <w:cnfStyle w:val="000000100000"/>
          <w:trHeight w:hRule="exact" w:val="454"/>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空腹血糖升高</w:t>
            </w: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30</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6.85%</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8</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19</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2268F0" w:rsidRPr="00FA4BB0" w:rsidTr="002268F0">
        <w:trPr>
          <w:cnfStyle w:val="00000001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17</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3.88%</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r>
      <w:tr w:rsidR="002268F0" w:rsidRPr="00FA4BB0" w:rsidTr="002268F0">
        <w:trPr>
          <w:cnfStyle w:val="00000010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47</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10.73%</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12</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29</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w:t>
            </w:r>
          </w:p>
        </w:tc>
      </w:tr>
      <w:tr w:rsidR="002268F0" w:rsidRPr="00FA4BB0" w:rsidTr="002268F0">
        <w:trPr>
          <w:cnfStyle w:val="000000010000"/>
          <w:trHeight w:hRule="exact" w:val="454"/>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体重超重</w:t>
            </w: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107</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24.43%</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9</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30</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30</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35</w:t>
            </w:r>
          </w:p>
        </w:tc>
        <w:tc>
          <w:tcPr>
            <w:tcW w:w="851" w:type="dxa"/>
            <w:tcBorders>
              <w:top w:val="none" w:sz="0" w:space="0" w:color="auto"/>
              <w:left w:val="none" w:sz="0" w:space="0" w:color="auto"/>
              <w:bottom w:val="none" w:sz="0" w:space="0" w:color="auto"/>
              <w:right w:val="none" w:sz="0" w:space="0" w:color="auto"/>
            </w:tcBorders>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w:t>
            </w:r>
          </w:p>
        </w:tc>
        <w:tc>
          <w:tcPr>
            <w:tcW w:w="708" w:type="dxa"/>
            <w:tcBorders>
              <w:top w:val="none" w:sz="0" w:space="0" w:color="auto"/>
              <w:left w:val="none" w:sz="0" w:space="0" w:color="auto"/>
              <w:bottom w:val="none" w:sz="0" w:space="0" w:color="auto"/>
              <w:right w:val="none" w:sz="0" w:space="0" w:color="auto"/>
            </w:tcBorders>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2268F0" w:rsidRPr="00FA4BB0" w:rsidTr="002268F0">
        <w:trPr>
          <w:cnfStyle w:val="00000010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42</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9.59%</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8</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17</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13</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w:t>
            </w:r>
          </w:p>
        </w:tc>
      </w:tr>
      <w:tr w:rsidR="002268F0" w:rsidRPr="00FA4BB0" w:rsidTr="002268F0">
        <w:trPr>
          <w:cnfStyle w:val="00000001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149</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34.02%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38</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47</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48</w:t>
            </w:r>
          </w:p>
        </w:tc>
        <w:tc>
          <w:tcPr>
            <w:tcW w:w="851" w:type="dxa"/>
            <w:tcBorders>
              <w:top w:val="none" w:sz="0" w:space="0" w:color="auto"/>
              <w:left w:val="none" w:sz="0" w:space="0" w:color="auto"/>
              <w:bottom w:val="none" w:sz="0" w:space="0" w:color="auto"/>
              <w:right w:val="none" w:sz="0" w:space="0" w:color="auto"/>
            </w:tcBorders>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w:t>
            </w:r>
          </w:p>
        </w:tc>
        <w:tc>
          <w:tcPr>
            <w:tcW w:w="708" w:type="dxa"/>
            <w:tcBorders>
              <w:top w:val="none" w:sz="0" w:space="0" w:color="auto"/>
              <w:left w:val="none" w:sz="0" w:space="0" w:color="auto"/>
              <w:bottom w:val="none" w:sz="0" w:space="0" w:color="auto"/>
              <w:right w:val="none" w:sz="0" w:space="0" w:color="auto"/>
            </w:tcBorders>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w:t>
            </w:r>
          </w:p>
        </w:tc>
      </w:tr>
      <w:tr w:rsidR="002268F0" w:rsidRPr="00FA4BB0" w:rsidTr="002268F0">
        <w:trPr>
          <w:cnfStyle w:val="000000100000"/>
          <w:trHeight w:hRule="exact" w:val="454"/>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血脂异常</w:t>
            </w: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152</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34.70%</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14</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41</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43</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49</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4</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2268F0" w:rsidRPr="00FA4BB0" w:rsidTr="002268F0">
        <w:trPr>
          <w:cnfStyle w:val="00000001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93</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21.23%</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14</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36</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37</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w:t>
            </w:r>
          </w:p>
        </w:tc>
      </w:tr>
      <w:tr w:rsidR="002268F0" w:rsidRPr="00FA4BB0" w:rsidTr="002268F0">
        <w:trPr>
          <w:cnfStyle w:val="00000010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245</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55.94%</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15</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55</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79</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86</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6</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w:t>
            </w:r>
          </w:p>
        </w:tc>
      </w:tr>
      <w:tr w:rsidR="002268F0" w:rsidRPr="00FA4BB0" w:rsidTr="002268F0">
        <w:trPr>
          <w:cnfStyle w:val="000000010000"/>
          <w:trHeight w:hRule="exact" w:val="454"/>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lastRenderedPageBreak/>
              <w:t>脂肪肝</w:t>
            </w: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91</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20.78%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9</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26</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19</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34</w:t>
            </w:r>
          </w:p>
        </w:tc>
        <w:tc>
          <w:tcPr>
            <w:tcW w:w="851" w:type="dxa"/>
            <w:tcBorders>
              <w:top w:val="none" w:sz="0" w:space="0" w:color="auto"/>
              <w:left w:val="none" w:sz="0" w:space="0" w:color="auto"/>
              <w:bottom w:val="none" w:sz="0" w:space="0" w:color="auto"/>
              <w:right w:val="none" w:sz="0" w:space="0" w:color="auto"/>
            </w:tcBorders>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708" w:type="dxa"/>
            <w:tcBorders>
              <w:top w:val="none" w:sz="0" w:space="0" w:color="auto"/>
              <w:left w:val="none" w:sz="0" w:space="0" w:color="auto"/>
              <w:bottom w:val="none" w:sz="0" w:space="0" w:color="auto"/>
              <w:right w:val="none" w:sz="0" w:space="0" w:color="auto"/>
            </w:tcBorders>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w:t>
            </w:r>
          </w:p>
        </w:tc>
      </w:tr>
      <w:tr w:rsidR="002268F0" w:rsidRPr="00FA4BB0" w:rsidTr="002268F0">
        <w:trPr>
          <w:cnfStyle w:val="00000010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34</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7.76%</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8</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22</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r>
      <w:tr w:rsidR="002268F0" w:rsidRPr="00FA4BB0" w:rsidTr="002268F0">
        <w:trPr>
          <w:cnfStyle w:val="00000001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125</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28.54%</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9</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29</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27</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56</w:t>
            </w:r>
          </w:p>
        </w:tc>
        <w:tc>
          <w:tcPr>
            <w:tcW w:w="851" w:type="dxa"/>
            <w:tcBorders>
              <w:top w:val="none" w:sz="0" w:space="0" w:color="auto"/>
              <w:left w:val="none" w:sz="0" w:space="0" w:color="auto"/>
              <w:bottom w:val="none" w:sz="0" w:space="0" w:color="auto"/>
              <w:right w:val="none" w:sz="0" w:space="0" w:color="auto"/>
            </w:tcBorders>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708" w:type="dxa"/>
            <w:tcBorders>
              <w:top w:val="none" w:sz="0" w:space="0" w:color="auto"/>
              <w:left w:val="none" w:sz="0" w:space="0" w:color="auto"/>
              <w:bottom w:val="none" w:sz="0" w:space="0" w:color="auto"/>
              <w:right w:val="none" w:sz="0" w:space="0" w:color="auto"/>
            </w:tcBorders>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w:t>
            </w:r>
          </w:p>
        </w:tc>
      </w:tr>
      <w:tr w:rsidR="002268F0" w:rsidRPr="00FA4BB0" w:rsidTr="002268F0">
        <w:trPr>
          <w:cnfStyle w:val="000000100000"/>
          <w:trHeight w:hRule="exact" w:val="454"/>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体检血压高</w:t>
            </w: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19</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4.34%</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4</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6</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8</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r>
      <w:tr w:rsidR="002268F0" w:rsidRPr="00FA4BB0" w:rsidTr="002268F0">
        <w:trPr>
          <w:cnfStyle w:val="00000001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14</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3.20%</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12</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r>
      <w:tr w:rsidR="002268F0" w:rsidRPr="00FA4BB0" w:rsidTr="002268F0">
        <w:trPr>
          <w:cnfStyle w:val="00000010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33</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7.53%</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5</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7</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r>
      <w:tr w:rsidR="002268F0" w:rsidRPr="00FA4BB0" w:rsidTr="002268F0">
        <w:trPr>
          <w:cnfStyle w:val="000000010000"/>
          <w:trHeight w:hRule="exact" w:val="454"/>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尿酸升高</w:t>
            </w: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66</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15.07%</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11</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24</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12</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17</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31146B" w:rsidRDefault="002268F0" w:rsidP="002268F0">
            <w:pPr>
              <w:widowControl/>
              <w:jc w:val="center"/>
              <w:cnfStyle w:val="00000001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w:t>
            </w:r>
          </w:p>
        </w:tc>
      </w:tr>
      <w:tr w:rsidR="002268F0" w:rsidRPr="00FA4BB0" w:rsidTr="002268F0">
        <w:trPr>
          <w:cnfStyle w:val="00000010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29</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6.62%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6</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9</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9</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r>
      <w:tr w:rsidR="002268F0" w:rsidRPr="00FA4BB0" w:rsidTr="002268F0">
        <w:trPr>
          <w:cnfStyle w:val="00000001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95</w:t>
            </w:r>
          </w:p>
        </w:tc>
        <w:tc>
          <w:tcPr>
            <w:tcW w:w="993"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21.69%</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15</w:t>
            </w:r>
          </w:p>
        </w:tc>
        <w:tc>
          <w:tcPr>
            <w:tcW w:w="851"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30</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21</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26</w:t>
            </w:r>
          </w:p>
        </w:tc>
        <w:tc>
          <w:tcPr>
            <w:tcW w:w="851" w:type="dxa"/>
            <w:tcBorders>
              <w:top w:val="none" w:sz="0" w:space="0" w:color="auto"/>
              <w:left w:val="none" w:sz="0" w:space="0" w:color="auto"/>
              <w:bottom w:val="none" w:sz="0" w:space="0" w:color="auto"/>
              <w:right w:val="none" w:sz="0" w:space="0" w:color="auto"/>
            </w:tcBorders>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708" w:type="dxa"/>
            <w:tcBorders>
              <w:top w:val="none" w:sz="0" w:space="0" w:color="auto"/>
              <w:left w:val="none" w:sz="0" w:space="0" w:color="auto"/>
              <w:bottom w:val="none" w:sz="0" w:space="0" w:color="auto"/>
              <w:right w:val="none" w:sz="0" w:space="0" w:color="auto"/>
            </w:tcBorders>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w:t>
            </w:r>
          </w:p>
        </w:tc>
      </w:tr>
      <w:tr w:rsidR="002268F0" w:rsidRPr="00FA4BB0" w:rsidTr="002268F0">
        <w:trPr>
          <w:cnfStyle w:val="000000100000"/>
          <w:trHeight w:hRule="exact" w:val="454"/>
        </w:trPr>
        <w:tc>
          <w:tcPr>
            <w:cnfStyle w:val="001000000000"/>
            <w:tcW w:w="1068" w:type="dxa"/>
            <w:vMerge w:val="restart"/>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rPr>
                <w:rFonts w:ascii="微软雅黑" w:eastAsia="微软雅黑" w:hAnsi="微软雅黑" w:cs="宋体"/>
                <w:b w:val="0"/>
                <w:kern w:val="0"/>
                <w:sz w:val="18"/>
                <w:szCs w:val="18"/>
              </w:rPr>
            </w:pPr>
            <w:r w:rsidRPr="0031146B">
              <w:rPr>
                <w:rFonts w:ascii="微软雅黑" w:eastAsia="微软雅黑" w:hAnsi="微软雅黑" w:cs="宋体"/>
                <w:b w:val="0"/>
                <w:kern w:val="0"/>
                <w:sz w:val="18"/>
                <w:szCs w:val="18"/>
              </w:rPr>
              <w:t>肥胖</w:t>
            </w: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男</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29</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6.62%</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2</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9</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10</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8</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31146B" w:rsidRDefault="002268F0" w:rsidP="002268F0">
            <w:pPr>
              <w:widowControl/>
              <w:jc w:val="center"/>
              <w:cnfStyle w:val="000000100000"/>
              <w:rPr>
                <w:rFonts w:ascii="微软雅黑" w:eastAsia="微软雅黑" w:hAnsi="微软雅黑" w:cs="宋体"/>
                <w:kern w:val="0"/>
                <w:sz w:val="18"/>
                <w:szCs w:val="18"/>
              </w:rPr>
            </w:pPr>
            <w:r w:rsidRPr="0031146B">
              <w:rPr>
                <w:rFonts w:ascii="微软雅黑" w:eastAsia="微软雅黑" w:hAnsi="微软雅黑" w:cs="宋体"/>
                <w:kern w:val="0"/>
                <w:sz w:val="18"/>
                <w:szCs w:val="18"/>
              </w:rPr>
              <w:t>0</w:t>
            </w:r>
          </w:p>
        </w:tc>
      </w:tr>
      <w:tr w:rsidR="002268F0" w:rsidRPr="00FA4BB0" w:rsidTr="002268F0">
        <w:trPr>
          <w:cnfStyle w:val="00000001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女</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16</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3.65%</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7</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8</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01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r>
      <w:tr w:rsidR="002268F0" w:rsidRPr="00FA4BB0" w:rsidTr="002268F0">
        <w:trPr>
          <w:cnfStyle w:val="000000100000"/>
          <w:trHeight w:hRule="exact" w:val="454"/>
        </w:trPr>
        <w:tc>
          <w:tcPr>
            <w:cnfStyle w:val="001000000000"/>
            <w:tcW w:w="1068" w:type="dxa"/>
            <w:vMerge/>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rPr>
                <w:rFonts w:ascii="微软雅黑" w:eastAsia="微软雅黑" w:hAnsi="微软雅黑" w:cs="宋体"/>
                <w:b w:val="0"/>
                <w:color w:val="000000"/>
                <w:sz w:val="18"/>
                <w:szCs w:val="18"/>
              </w:rPr>
            </w:pPr>
          </w:p>
        </w:tc>
        <w:tc>
          <w:tcPr>
            <w:tcW w:w="68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合计</w:t>
            </w:r>
          </w:p>
        </w:tc>
        <w:tc>
          <w:tcPr>
            <w:tcW w:w="62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45</w:t>
            </w:r>
          </w:p>
        </w:tc>
        <w:tc>
          <w:tcPr>
            <w:tcW w:w="993"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10.27%</w:t>
            </w:r>
          </w:p>
        </w:tc>
        <w:tc>
          <w:tcPr>
            <w:tcW w:w="850"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2</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10</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17</w:t>
            </w:r>
          </w:p>
        </w:tc>
        <w:tc>
          <w:tcPr>
            <w:tcW w:w="992"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16</w:t>
            </w:r>
          </w:p>
        </w:tc>
        <w:tc>
          <w:tcPr>
            <w:tcW w:w="851"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c>
          <w:tcPr>
            <w:tcW w:w="708" w:type="dxa"/>
            <w:tcBorders>
              <w:top w:val="none" w:sz="0" w:space="0" w:color="auto"/>
              <w:left w:val="none" w:sz="0" w:space="0" w:color="auto"/>
              <w:bottom w:val="none" w:sz="0" w:space="0" w:color="auto"/>
              <w:right w:val="none" w:sz="0" w:space="0" w:color="auto"/>
            </w:tcBorders>
            <w:shd w:val="clear" w:color="auto" w:fill="EDF7FD"/>
            <w:vAlign w:val="center"/>
          </w:tcPr>
          <w:p w:rsidR="002268F0" w:rsidRPr="002268F0" w:rsidRDefault="002268F0" w:rsidP="002268F0">
            <w:pPr>
              <w:widowControl/>
              <w:jc w:val="center"/>
              <w:cnfStyle w:val="000000100000"/>
              <w:rPr>
                <w:rFonts w:ascii="微软雅黑" w:eastAsia="微软雅黑" w:hAnsi="微软雅黑" w:cs="宋体"/>
                <w:color w:val="000000"/>
                <w:kern w:val="0"/>
                <w:sz w:val="18"/>
                <w:szCs w:val="18"/>
              </w:rPr>
            </w:pPr>
            <w:r w:rsidRPr="0031146B">
              <w:rPr>
                <w:rFonts w:ascii="微软雅黑" w:eastAsia="微软雅黑" w:hAnsi="微软雅黑" w:cs="宋体"/>
                <w:kern w:val="0"/>
                <w:sz w:val="18"/>
                <w:szCs w:val="18"/>
              </w:rPr>
              <w:t>0</w:t>
            </w:r>
          </w:p>
        </w:tc>
      </w:tr>
    </w:tbl>
    <w:p w:rsidR="004B31BC" w:rsidRPr="006F6E56" w:rsidRDefault="00675D3C" w:rsidP="009B36A6">
      <w:pPr>
        <w:widowControl/>
        <w:numPr>
          <w:ilvl w:val="0"/>
          <w:numId w:val="1"/>
        </w:numPr>
        <w:spacing w:beforeLines="50" w:afterLines="50"/>
        <w:ind w:firstLine="0"/>
        <w:jc w:val="left"/>
        <w:outlineLvl w:val="0"/>
        <w:rPr>
          <w:rFonts w:ascii="微软雅黑" w:eastAsia="微软雅黑" w:hAnsi="微软雅黑" w:cs="宋体"/>
          <w:b/>
          <w:sz w:val="30"/>
          <w:szCs w:val="30"/>
        </w:rPr>
      </w:pPr>
      <w:bookmarkStart w:id="33" w:name="_Toc20592"/>
      <w:bookmarkStart w:id="34" w:name="_Toc2038"/>
      <w:bookmarkStart w:id="35" w:name="_Toc18806"/>
      <w:bookmarkStart w:id="36" w:name="_Toc410558862"/>
      <w:bookmarkStart w:id="37" w:name="_Toc464479720"/>
      <w:r w:rsidRPr="006F6E56">
        <w:rPr>
          <w:rFonts w:ascii="微软雅黑" w:eastAsia="微软雅黑" w:hAnsi="微软雅黑" w:cs="宋体" w:hint="eastAsia"/>
          <w:b/>
          <w:sz w:val="30"/>
          <w:szCs w:val="30"/>
        </w:rPr>
        <w:t>常见体检异常指标的</w:t>
      </w:r>
      <w:r w:rsidR="00EE608A" w:rsidRPr="006F6E56">
        <w:rPr>
          <w:rFonts w:ascii="微软雅黑" w:eastAsia="微软雅黑" w:hAnsi="微软雅黑" w:cs="宋体" w:hint="eastAsia"/>
          <w:b/>
          <w:sz w:val="30"/>
          <w:szCs w:val="30"/>
        </w:rPr>
        <w:t>临床</w:t>
      </w:r>
      <w:r w:rsidR="00010939" w:rsidRPr="006F6E56">
        <w:rPr>
          <w:rFonts w:ascii="微软雅黑" w:eastAsia="微软雅黑" w:hAnsi="微软雅黑" w:cs="宋体" w:hint="eastAsia"/>
          <w:b/>
          <w:sz w:val="30"/>
          <w:szCs w:val="30"/>
        </w:rPr>
        <w:t>意义</w:t>
      </w:r>
      <w:bookmarkEnd w:id="33"/>
      <w:bookmarkEnd w:id="34"/>
      <w:bookmarkEnd w:id="35"/>
      <w:bookmarkEnd w:id="36"/>
      <w:bookmarkEnd w:id="37"/>
    </w:p>
    <w:p w:rsidR="004172BB" w:rsidRPr="00DD2409" w:rsidRDefault="00614043" w:rsidP="009B36A6">
      <w:pPr>
        <w:pStyle w:val="11"/>
        <w:numPr>
          <w:ilvl w:val="0"/>
          <w:numId w:val="30"/>
        </w:numPr>
        <w:spacing w:beforeLines="50" w:afterLines="50" w:line="360" w:lineRule="auto"/>
        <w:ind w:firstLineChars="0"/>
        <w:outlineLvl w:val="1"/>
        <w:rPr>
          <w:rFonts w:ascii="微软雅黑" w:eastAsia="微软雅黑" w:hAnsi="微软雅黑" w:cs="宋体"/>
          <w:szCs w:val="21"/>
        </w:rPr>
      </w:pPr>
      <w:bookmarkStart w:id="38" w:name="_Toc464479721"/>
      <w:r w:rsidRPr="00DD2409">
        <w:rPr>
          <w:rFonts w:ascii="微软雅黑" w:eastAsia="微软雅黑" w:hAnsi="微软雅黑" w:cs="宋体" w:hint="eastAsia"/>
          <w:szCs w:val="21"/>
        </w:rPr>
        <w:t>基本项目异常</w:t>
      </w:r>
      <w:r w:rsidR="004172BB" w:rsidRPr="00DD2409">
        <w:rPr>
          <w:rFonts w:ascii="微软雅黑" w:eastAsia="微软雅黑" w:hAnsi="微软雅黑" w:cs="宋体" w:hint="eastAsia"/>
          <w:szCs w:val="21"/>
        </w:rPr>
        <w:t>临床意义及建议</w:t>
      </w:r>
      <w:bookmarkEnd w:id="38"/>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【血脂异常】</w:t>
      </w:r>
      <w:r w:rsidRPr="0031146B">
        <w:rPr>
          <w:rFonts w:ascii="微软雅黑" w:eastAsia="微软雅黑" w:hAnsi="微软雅黑" w:cs="宋体"/>
          <w:kern w:val="0"/>
          <w:sz w:val="18"/>
          <w:szCs w:val="18"/>
        </w:rPr>
        <w:t>血脂异常是心脑血管疾病的最重要危险因素之一，长期血脂异常会导致动脉粥样硬化、脂肪肝、冠心病、脑卒中、肾动脉硬化等。建议：1.合理膳食，限制总热量的摄入，补充豆类及其制品；2.多食用蛋白和矿物质含量高的食物；3.适量运动，戒除烟酒增强体质；4.必要时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【总胆固醇升高】</w:t>
      </w:r>
      <w:r w:rsidRPr="0031146B">
        <w:rPr>
          <w:rFonts w:ascii="微软雅黑" w:eastAsia="微软雅黑" w:hAnsi="微软雅黑" w:cs="宋体"/>
          <w:kern w:val="0"/>
          <w:sz w:val="18"/>
          <w:szCs w:val="18"/>
        </w:rPr>
        <w:t>血清中胆固醇含量过高，易引起脂肪肝、动脉硬化及动脉硬化所致的心脑血管病、糖尿病、胆结石等疾病。建议：1.结合其他生化检查结果进一步诊断；2.合理膳食，饮食清淡，避免过油腻，加强运动；3.必要时专科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【甲状腺结节】</w:t>
      </w:r>
      <w:r w:rsidRPr="0031146B">
        <w:rPr>
          <w:rFonts w:ascii="微软雅黑" w:eastAsia="微软雅黑" w:hAnsi="微软雅黑" w:cs="宋体"/>
          <w:kern w:val="0"/>
          <w:sz w:val="18"/>
          <w:szCs w:val="18"/>
        </w:rPr>
        <w:t>甲状腺结节是指甲状腺内的肿块，可随吞咽动作随甲状腺而上下移动，是临床常见的病症，可由多种病因引起。甲状腺结节可以单发，也可以多发，多发结节比单发结节的发病率高，但单发结节甲状腺癌的发生率较高。甲状腺结节并发于各种甲状腺疾病，有良恶之分，临床常无症状，只在体检时发现，建议及时专科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【体重超重】</w:t>
      </w:r>
      <w:r w:rsidRPr="0031146B">
        <w:rPr>
          <w:rFonts w:ascii="微软雅黑" w:eastAsia="微软雅黑" w:hAnsi="微软雅黑" w:cs="宋体"/>
          <w:kern w:val="0"/>
          <w:sz w:val="18"/>
          <w:szCs w:val="18"/>
        </w:rPr>
        <w:t>体重超重与不良生活方式直接相关，长期超重会增加人体各脏器的负担，导致糖尿病、高血压、动脉粥样硬化等。饮食摄入热量高或运动消耗少是主要原因。建议：1.合理安排饮食,基本原则为低能量、低脂肪、适量优质蛋白质、碳水化合物（如谷类），增加新鲜蔬菜和水果在膳食中的比重；2.加强体力活动和锻炼，采取有氧活动或运动，如走路、骑车、爬山、打球、慢跑、游泳、划船、滑冰、滑雪及舞蹈等，根据个体情况适度运动，以增加热量消耗。</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【肝功异常】</w:t>
      </w:r>
      <w:r w:rsidRPr="0031146B">
        <w:rPr>
          <w:rFonts w:ascii="微软雅黑" w:eastAsia="微软雅黑" w:hAnsi="微软雅黑" w:cs="宋体"/>
          <w:kern w:val="0"/>
          <w:sz w:val="18"/>
          <w:szCs w:val="18"/>
        </w:rPr>
        <w:t>肝功异常可由感染、化学药品中毒、营养缺乏、胆道阻塞等引起。建议:结合肝功检查结果明确诊断，专科进一步诊治。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lastRenderedPageBreak/>
        <w:t>【脂肪肝】</w:t>
      </w:r>
      <w:r w:rsidRPr="0031146B">
        <w:rPr>
          <w:rFonts w:ascii="微软雅黑" w:eastAsia="微软雅黑" w:hAnsi="微软雅黑" w:cs="宋体"/>
          <w:kern w:val="0"/>
          <w:sz w:val="18"/>
          <w:szCs w:val="18"/>
        </w:rPr>
        <w:t>大多数无症状，部分客人会有右上腹不适、腹胀、食欲减退、恶心、乏力等。常规体检可发现肝大，不同年龄组男女均可发病。长期脂肪肝还会引发的健康问题有肝硬化、动脉硬化、心脑血管疾病。其发生常与嗜酒、长期高脂饮食、肥胖、糖尿病、药物、缺乏运动等有关，其中主要为不良生活方式所致。建议：1.合理膳食,改善饮食结构和运动习惯，平衡脂肪代谢；2.根据症状必要时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【甘油三脂升高】</w:t>
      </w:r>
      <w:r w:rsidRPr="0031146B">
        <w:rPr>
          <w:rFonts w:ascii="微软雅黑" w:eastAsia="微软雅黑" w:hAnsi="微软雅黑" w:cs="宋体"/>
          <w:kern w:val="0"/>
          <w:sz w:val="18"/>
          <w:szCs w:val="18"/>
        </w:rPr>
        <w:t>甘油三酯过高易引起动脉粥样硬化、造成血管堵塞和形成血栓。多见于冠心病、原发性高脂血症、糖尿病、高脂饮食等。建议：1.加强运动；2.合理膳食，注意饮食结构，避免摄入过多脂肪含量丰富的食物；3.必要时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【痔疮】</w:t>
      </w:r>
      <w:r w:rsidRPr="0031146B">
        <w:rPr>
          <w:rFonts w:ascii="微软雅黑" w:eastAsia="微软雅黑" w:hAnsi="微软雅黑" w:cs="宋体"/>
          <w:kern w:val="0"/>
          <w:sz w:val="18"/>
          <w:szCs w:val="18"/>
        </w:rPr>
        <w:t>痔疮是一种常见病、多发病，包括内痔、外痔、混合痔，任何年龄都可发病，但是随着年龄增长，发病率逐渐增高，是行为生活方式密切相关的一种慢性疾病。常由久站或久坐、便秘等因素引起。建议：1.避免久站、久坐，站立或坐位工作期间增加改变体位的活动；2.预防便秘，加强锻炼；3.必要时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【心电图主要异常】</w:t>
      </w:r>
      <w:r w:rsidRPr="0031146B">
        <w:rPr>
          <w:rFonts w:ascii="微软雅黑" w:eastAsia="微软雅黑" w:hAnsi="微软雅黑" w:cs="宋体"/>
          <w:kern w:val="0"/>
          <w:sz w:val="18"/>
          <w:szCs w:val="18"/>
        </w:rPr>
        <w:t>心电图主要异常，见于心房心室肥大、心肌缺血、心肌梗死、心律失常、心包炎、心肌病、心肌炎、各种先心病等。建议:心内科进一步诊治。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【尿酸升高】</w:t>
      </w:r>
      <w:r w:rsidRPr="0031146B">
        <w:rPr>
          <w:rFonts w:ascii="微软雅黑" w:eastAsia="微软雅黑" w:hAnsi="微软雅黑" w:cs="宋体"/>
          <w:kern w:val="0"/>
          <w:sz w:val="18"/>
          <w:szCs w:val="18"/>
        </w:rPr>
        <w:t>高尿酸血症是嘌呤代谢障碍引起的代谢性疾病。体内尿酸的生成量和排泄量不平衡而导致血尿酸升高，是痛风的主要病因。建议:专科进一步诊治。</w:t>
      </w:r>
    </w:p>
    <w:p w:rsidR="004172BB" w:rsidRDefault="004172BB" w:rsidP="009B36A6">
      <w:pPr>
        <w:pStyle w:val="11"/>
        <w:numPr>
          <w:ilvl w:val="0"/>
          <w:numId w:val="30"/>
        </w:numPr>
        <w:spacing w:beforeLines="50" w:afterLines="50" w:line="360" w:lineRule="auto"/>
        <w:ind w:firstLineChars="0"/>
        <w:outlineLvl w:val="1"/>
        <w:rPr>
          <w:rFonts w:ascii="微软雅黑" w:eastAsia="微软雅黑" w:hAnsi="微软雅黑" w:cs="宋体"/>
          <w:szCs w:val="21"/>
        </w:rPr>
      </w:pPr>
      <w:bookmarkStart w:id="39" w:name="_Toc464479722"/>
      <w:r w:rsidRPr="00DD2409">
        <w:rPr>
          <w:rFonts w:ascii="微软雅黑" w:eastAsia="微软雅黑" w:hAnsi="微软雅黑" w:cs="宋体" w:hint="eastAsia"/>
          <w:szCs w:val="21"/>
        </w:rPr>
        <w:t>男性专科</w:t>
      </w:r>
      <w:r w:rsidR="006D48A4" w:rsidRPr="00DD2409">
        <w:rPr>
          <w:rFonts w:ascii="微软雅黑" w:eastAsia="微软雅黑" w:hAnsi="微软雅黑" w:cs="宋体" w:hint="eastAsia"/>
          <w:szCs w:val="21"/>
        </w:rPr>
        <w:t>异常</w:t>
      </w:r>
      <w:r w:rsidRPr="00DD2409">
        <w:rPr>
          <w:rFonts w:ascii="微软雅黑" w:eastAsia="微软雅黑" w:hAnsi="微软雅黑" w:cs="宋体" w:hint="eastAsia"/>
          <w:szCs w:val="21"/>
        </w:rPr>
        <w:t>临床意义及建</w:t>
      </w:r>
      <w:r w:rsidR="00FD58E2" w:rsidRPr="00DD2409">
        <w:rPr>
          <w:rFonts w:ascii="微软雅黑" w:eastAsia="微软雅黑" w:hAnsi="微软雅黑" w:cs="宋体" w:hint="eastAsia"/>
          <w:szCs w:val="21"/>
        </w:rPr>
        <w:t>议</w:t>
      </w:r>
      <w:bookmarkEnd w:id="39"/>
    </w:p>
    <w:p w:rsidR="003A65BD" w:rsidRPr="004566DB" w:rsidRDefault="003A65BD" w:rsidP="009B36A6">
      <w:pPr>
        <w:spacing w:beforeLines="50" w:afterLines="50"/>
        <w:rPr>
          <w:rFonts w:ascii="微软雅黑" w:eastAsia="微软雅黑" w:hAnsi="微软雅黑" w:cs="宋体"/>
          <w:sz w:val="18"/>
          <w:szCs w:val="18"/>
        </w:rPr>
      </w:pPr>
      <w:r w:rsidRPr="004566DB">
        <w:rPr>
          <w:rFonts w:ascii="微软雅黑" w:eastAsia="微软雅黑" w:hAnsi="微软雅黑" w:cs="宋体" w:hint="eastAsia"/>
          <w:b/>
          <w:sz w:val="18"/>
          <w:szCs w:val="18"/>
        </w:rPr>
        <w:t>【前列腺钙化】</w:t>
      </w:r>
      <w:r w:rsidRPr="004566DB">
        <w:rPr>
          <w:rFonts w:ascii="微软雅黑" w:eastAsia="微软雅黑" w:hAnsi="微软雅黑" w:cs="宋体" w:hint="eastAsia"/>
          <w:sz w:val="18"/>
          <w:szCs w:val="18"/>
        </w:rPr>
        <w:t>所谓钙化，是指局部组织中有钙盐沉积，可以是正常生理过程，也可见于某些病理情况。前列腺钙化是男性常见的前列腺病变之一，多发生在40～60岁。因缺乏典型的临床症状和体征，多在检查前列腺和泌尿系统其他疾病时，经影像学检查被发现。建议：1.保持良好心情，消除焦虑情绪； 2.饮食忌辛辣食物，多吃水果蔬菜，养成良好的生活习惯；3.注意劳逸结合，防止过度疲劳，适当进行体育锻炼，尤其是加强盆腔肌肉的运动，严禁长期久坐、骑自行车等；4.性生活要有规律；5.必要时专科诊治。</w:t>
      </w:r>
    </w:p>
    <w:p w:rsidR="004566DB" w:rsidRPr="004566DB" w:rsidRDefault="004566DB" w:rsidP="009B36A6">
      <w:pPr>
        <w:spacing w:beforeLines="50" w:afterLines="50"/>
        <w:rPr>
          <w:rFonts w:ascii="微软雅黑" w:eastAsia="微软雅黑" w:hAnsi="微软雅黑" w:cs="宋体"/>
          <w:sz w:val="18"/>
          <w:szCs w:val="18"/>
        </w:rPr>
      </w:pPr>
      <w:r w:rsidRPr="004566DB">
        <w:rPr>
          <w:rFonts w:ascii="微软雅黑" w:eastAsia="微软雅黑" w:hAnsi="微软雅黑" w:cs="宋体" w:hint="eastAsia"/>
          <w:b/>
          <w:sz w:val="18"/>
          <w:szCs w:val="18"/>
        </w:rPr>
        <w:t>【前列腺增大/增生】</w:t>
      </w:r>
      <w:r w:rsidRPr="004566DB">
        <w:rPr>
          <w:rFonts w:ascii="微软雅黑" w:eastAsia="微软雅黑" w:hAnsi="微软雅黑" w:cs="宋体" w:hint="eastAsia"/>
          <w:sz w:val="18"/>
          <w:szCs w:val="18"/>
        </w:rPr>
        <w:t>前列腺增生的发病机制研究颇多，但病因至今仍未能阐明。可能与吸烟、肥胖、酗酒、家族史、人种及地理环境有关系。早期症状不典型，随着下尿路梗阻加重，症状逐渐明显，包括储尿期症状，排尿期症状以及排尿后症状。由于病程进展缓慢，难以确定起病时间。另</w:t>
      </w:r>
      <w:r w:rsidRPr="004566DB">
        <w:rPr>
          <w:rFonts w:ascii="微软雅黑" w:eastAsia="微软雅黑" w:hAnsi="微软雅黑" w:cs="宋体"/>
          <w:sz w:val="18"/>
          <w:szCs w:val="18"/>
        </w:rPr>
        <w:t>前列腺增生</w:t>
      </w:r>
      <w:r w:rsidRPr="004566DB">
        <w:rPr>
          <w:rFonts w:ascii="微软雅黑" w:eastAsia="微软雅黑" w:hAnsi="微软雅黑" w:cs="宋体" w:hint="eastAsia"/>
          <w:sz w:val="18"/>
          <w:szCs w:val="18"/>
        </w:rPr>
        <w:t>多</w:t>
      </w:r>
      <w:r w:rsidRPr="004566DB">
        <w:rPr>
          <w:rFonts w:ascii="微软雅黑" w:eastAsia="微软雅黑" w:hAnsi="微软雅黑" w:cs="宋体"/>
          <w:sz w:val="18"/>
          <w:szCs w:val="18"/>
        </w:rPr>
        <w:t>为老年</w:t>
      </w:r>
      <w:r w:rsidRPr="004566DB">
        <w:rPr>
          <w:rFonts w:ascii="微软雅黑" w:eastAsia="微软雅黑" w:hAnsi="微软雅黑" w:cs="宋体" w:hint="eastAsia"/>
          <w:sz w:val="18"/>
          <w:szCs w:val="18"/>
        </w:rPr>
        <w:t>人，常</w:t>
      </w:r>
      <w:r w:rsidRPr="004566DB">
        <w:rPr>
          <w:rFonts w:ascii="微软雅黑" w:eastAsia="微软雅黑" w:hAnsi="微软雅黑" w:cs="宋体"/>
          <w:sz w:val="18"/>
          <w:szCs w:val="18"/>
        </w:rPr>
        <w:t>合并有其他慢性疾病</w:t>
      </w:r>
      <w:r w:rsidRPr="004566DB">
        <w:rPr>
          <w:rFonts w:ascii="微软雅黑" w:eastAsia="微软雅黑" w:hAnsi="微软雅黑" w:cs="宋体" w:hint="eastAsia"/>
          <w:sz w:val="18"/>
          <w:szCs w:val="18"/>
        </w:rPr>
        <w:t>，</w:t>
      </w:r>
      <w:r w:rsidRPr="004566DB">
        <w:rPr>
          <w:rFonts w:ascii="微软雅黑" w:eastAsia="微软雅黑" w:hAnsi="微软雅黑" w:cs="宋体"/>
          <w:sz w:val="18"/>
          <w:szCs w:val="18"/>
        </w:rPr>
        <w:t>应重视全身情况</w:t>
      </w:r>
      <w:r w:rsidRPr="004566DB">
        <w:rPr>
          <w:rFonts w:ascii="微软雅黑" w:eastAsia="微软雅黑" w:hAnsi="微软雅黑" w:cs="宋体" w:hint="eastAsia"/>
          <w:sz w:val="18"/>
          <w:szCs w:val="18"/>
        </w:rPr>
        <w:t>。建议：</w:t>
      </w:r>
      <w:r w:rsidRPr="004566DB">
        <w:rPr>
          <w:rFonts w:ascii="微软雅黑" w:eastAsia="微软雅黑" w:hAnsi="微软雅黑" w:cs="宋体"/>
          <w:sz w:val="18"/>
          <w:szCs w:val="18"/>
        </w:rPr>
        <w:t>前列腺增生的危害性在于引起下尿路梗阻后所产生的病理生理改变</w:t>
      </w:r>
      <w:r w:rsidRPr="004566DB">
        <w:rPr>
          <w:rFonts w:ascii="微软雅黑" w:eastAsia="微软雅黑" w:hAnsi="微软雅黑" w:cs="宋体" w:hint="eastAsia"/>
          <w:sz w:val="18"/>
          <w:szCs w:val="18"/>
        </w:rPr>
        <w:t>，故应及时专科诊治。</w:t>
      </w:r>
    </w:p>
    <w:p w:rsidR="003A65BD" w:rsidRPr="004566DB" w:rsidRDefault="003A65BD" w:rsidP="009B36A6">
      <w:pPr>
        <w:spacing w:beforeLines="50" w:afterLines="50"/>
        <w:rPr>
          <w:rFonts w:ascii="微软雅黑" w:eastAsia="微软雅黑" w:hAnsi="微软雅黑" w:cs="宋体"/>
          <w:sz w:val="18"/>
          <w:szCs w:val="18"/>
        </w:rPr>
      </w:pPr>
      <w:r w:rsidRPr="004566DB">
        <w:rPr>
          <w:rFonts w:ascii="微软雅黑" w:eastAsia="微软雅黑" w:hAnsi="微软雅黑" w:cs="宋体" w:hint="eastAsia"/>
          <w:b/>
          <w:sz w:val="18"/>
          <w:szCs w:val="18"/>
        </w:rPr>
        <w:t>【前列腺囊肿】</w:t>
      </w:r>
      <w:r w:rsidRPr="004566DB">
        <w:rPr>
          <w:rFonts w:ascii="微软雅黑" w:eastAsia="微软雅黑" w:hAnsi="微软雅黑" w:cs="宋体" w:hint="eastAsia"/>
          <w:sz w:val="18"/>
          <w:szCs w:val="18"/>
        </w:rPr>
        <w:t>前列腺囊肿是由于前列腺腺体先天性或后天性原因而发生囊样改变。可并发感染及结石，较大囊肿当其生长压向尿道或膀胱颈时，可使尿流受阻。常见症状有尿急、尿频、排尿费力、尿线细、排尿困难及尿潴留等，压向直肠时可引起排便困难。建议：较小囊肿无症状者可观察;较大囊肿及时专科诊治。</w:t>
      </w:r>
    </w:p>
    <w:p w:rsidR="004566DB" w:rsidRPr="004566DB" w:rsidRDefault="004566DB" w:rsidP="009B36A6">
      <w:pPr>
        <w:spacing w:beforeLines="50" w:afterLines="50"/>
        <w:rPr>
          <w:rFonts w:ascii="微软雅黑" w:eastAsia="微软雅黑" w:hAnsi="微软雅黑" w:cs="宋体"/>
          <w:sz w:val="18"/>
          <w:szCs w:val="18"/>
        </w:rPr>
      </w:pPr>
      <w:r w:rsidRPr="004566DB">
        <w:rPr>
          <w:rFonts w:ascii="微软雅黑" w:eastAsia="微软雅黑" w:hAnsi="微软雅黑" w:cs="宋体" w:hint="eastAsia"/>
          <w:b/>
          <w:sz w:val="18"/>
          <w:szCs w:val="18"/>
        </w:rPr>
        <w:t>【附睾结节】</w:t>
      </w:r>
      <w:r w:rsidRPr="004566DB">
        <w:rPr>
          <w:rFonts w:ascii="微软雅黑" w:eastAsia="微软雅黑" w:hAnsi="微软雅黑" w:cs="宋体" w:hint="eastAsia"/>
          <w:sz w:val="18"/>
          <w:szCs w:val="18"/>
        </w:rPr>
        <w:t>本病多见于青壮年，常单侧发病，由急性附睾炎未治愈彻底迁延为慢性。慢性附睾炎治愈后，多数患者会出现硬块，这些硬块便是附睾结节。建议：1. 附睾结节较小、无不适，暂且可以不用治疗，若硬块局部有不适，需及时治疗；2.物理治疗的方法有托起阴囊、局部热敷、热水坐浴或理疗等；3.若局部不适反复发作，或疼痛剧烈，甚至影响学习和工作时，需及时专科诊治。</w:t>
      </w:r>
    </w:p>
    <w:p w:rsidR="004172BB" w:rsidRDefault="004172BB" w:rsidP="009B36A6">
      <w:pPr>
        <w:pStyle w:val="11"/>
        <w:numPr>
          <w:ilvl w:val="0"/>
          <w:numId w:val="30"/>
        </w:numPr>
        <w:spacing w:beforeLines="50" w:afterLines="50" w:line="360" w:lineRule="auto"/>
        <w:ind w:firstLineChars="0"/>
        <w:outlineLvl w:val="1"/>
        <w:rPr>
          <w:rFonts w:ascii="微软雅黑" w:eastAsia="微软雅黑" w:hAnsi="微软雅黑" w:cs="宋体"/>
          <w:szCs w:val="21"/>
        </w:rPr>
      </w:pPr>
      <w:bookmarkStart w:id="40" w:name="_Toc464479723"/>
      <w:r w:rsidRPr="00DD2409">
        <w:rPr>
          <w:rFonts w:ascii="微软雅黑" w:eastAsia="微软雅黑" w:hAnsi="微软雅黑" w:cs="宋体" w:hint="eastAsia"/>
          <w:szCs w:val="21"/>
        </w:rPr>
        <w:t>女性专科</w:t>
      </w:r>
      <w:r w:rsidR="006D48A4" w:rsidRPr="00DD2409">
        <w:rPr>
          <w:rFonts w:ascii="微软雅黑" w:eastAsia="微软雅黑" w:hAnsi="微软雅黑" w:cs="宋体" w:hint="eastAsia"/>
          <w:szCs w:val="21"/>
        </w:rPr>
        <w:t>异常</w:t>
      </w:r>
      <w:r w:rsidRPr="00DD2409">
        <w:rPr>
          <w:rFonts w:ascii="微软雅黑" w:eastAsia="微软雅黑" w:hAnsi="微软雅黑" w:cs="宋体" w:hint="eastAsia"/>
          <w:szCs w:val="21"/>
        </w:rPr>
        <w:t>临床意义及建议</w:t>
      </w:r>
      <w:bookmarkEnd w:id="40"/>
    </w:p>
    <w:p w:rsidR="003A65BD" w:rsidRPr="00276873" w:rsidRDefault="003A65BD" w:rsidP="009B36A6">
      <w:pPr>
        <w:spacing w:beforeLines="50" w:afterLines="50"/>
        <w:rPr>
          <w:rFonts w:ascii="微软雅黑" w:eastAsia="微软雅黑" w:hAnsi="微软雅黑" w:cs="宋体"/>
          <w:sz w:val="18"/>
          <w:szCs w:val="18"/>
        </w:rPr>
      </w:pPr>
      <w:r w:rsidRPr="00303598">
        <w:rPr>
          <w:rFonts w:ascii="微软雅黑" w:eastAsia="微软雅黑" w:hAnsi="微软雅黑" w:cs="宋体" w:hint="eastAsia"/>
          <w:b/>
          <w:sz w:val="18"/>
          <w:szCs w:val="18"/>
        </w:rPr>
        <w:t>【乳腺增生】</w:t>
      </w:r>
      <w:hyperlink r:id="rId19" w:tgtFrame="_blank" w:history="1">
        <w:r w:rsidRPr="00276873">
          <w:rPr>
            <w:rFonts w:ascii="微软雅黑" w:eastAsia="微软雅黑" w:hAnsi="微软雅黑" w:cs="宋体"/>
            <w:sz w:val="18"/>
            <w:szCs w:val="18"/>
          </w:rPr>
          <w:t>乳腺</w:t>
        </w:r>
      </w:hyperlink>
      <w:r w:rsidRPr="00276873">
        <w:rPr>
          <w:rFonts w:ascii="微软雅黑" w:eastAsia="微软雅黑" w:hAnsi="微软雅黑" w:cs="宋体"/>
          <w:sz w:val="18"/>
          <w:szCs w:val="18"/>
        </w:rPr>
        <w:t>增生是女性最常见的</w:t>
      </w:r>
      <w:hyperlink r:id="rId20" w:tgtFrame="_blank" w:history="1">
        <w:r w:rsidRPr="00276873">
          <w:rPr>
            <w:rFonts w:ascii="微软雅黑" w:eastAsia="微软雅黑" w:hAnsi="微软雅黑" w:cs="宋体"/>
            <w:sz w:val="18"/>
            <w:szCs w:val="18"/>
          </w:rPr>
          <w:t>乳</w:t>
        </w:r>
        <w:r w:rsidRPr="00276873">
          <w:rPr>
            <w:rFonts w:ascii="微软雅黑" w:eastAsia="微软雅黑" w:hAnsi="微软雅黑" w:cs="宋体" w:hint="eastAsia"/>
            <w:sz w:val="18"/>
            <w:szCs w:val="18"/>
          </w:rPr>
          <w:t>腺</w:t>
        </w:r>
        <w:r w:rsidRPr="00276873">
          <w:rPr>
            <w:rFonts w:ascii="微软雅黑" w:eastAsia="微软雅黑" w:hAnsi="微软雅黑" w:cs="宋体"/>
            <w:sz w:val="18"/>
            <w:szCs w:val="18"/>
          </w:rPr>
          <w:t>疾病</w:t>
        </w:r>
      </w:hyperlink>
      <w:r w:rsidRPr="00276873">
        <w:rPr>
          <w:rFonts w:ascii="微软雅黑" w:eastAsia="微软雅黑" w:hAnsi="微软雅黑" w:cs="宋体"/>
          <w:sz w:val="18"/>
          <w:szCs w:val="18"/>
        </w:rPr>
        <w:t>，其发病率占</w:t>
      </w:r>
      <w:hyperlink r:id="rId21" w:tgtFrame="_blank" w:history="1">
        <w:r w:rsidRPr="00276873">
          <w:rPr>
            <w:rFonts w:ascii="微软雅黑" w:eastAsia="微软雅黑" w:hAnsi="微软雅黑" w:cs="宋体"/>
            <w:sz w:val="18"/>
            <w:szCs w:val="18"/>
          </w:rPr>
          <w:t>乳腺疾病</w:t>
        </w:r>
      </w:hyperlink>
      <w:r w:rsidRPr="00276873">
        <w:rPr>
          <w:rFonts w:ascii="微软雅黑" w:eastAsia="微软雅黑" w:hAnsi="微软雅黑" w:cs="宋体"/>
          <w:sz w:val="18"/>
          <w:szCs w:val="18"/>
        </w:rPr>
        <w:t>的首位。近年来发病率呈逐年上升的趋势，年龄也</w:t>
      </w:r>
      <w:r w:rsidRPr="00276873">
        <w:rPr>
          <w:rFonts w:ascii="微软雅黑" w:eastAsia="微软雅黑" w:hAnsi="微软雅黑" w:cs="宋体" w:hint="eastAsia"/>
          <w:sz w:val="18"/>
          <w:szCs w:val="18"/>
        </w:rPr>
        <w:t>趋</w:t>
      </w:r>
      <w:r w:rsidRPr="00276873">
        <w:rPr>
          <w:rFonts w:ascii="微软雅黑" w:eastAsia="微软雅黑" w:hAnsi="微软雅黑" w:cs="宋体"/>
          <w:sz w:val="18"/>
          <w:szCs w:val="18"/>
        </w:rPr>
        <w:t>低龄化。是既非炎症又非肿瘤的一类病。多发于30-50岁女性，发病高峰为35-40岁。</w:t>
      </w:r>
      <w:r w:rsidRPr="00276873">
        <w:rPr>
          <w:rFonts w:ascii="微软雅黑" w:eastAsia="微软雅黑" w:hAnsi="微软雅黑" w:cs="宋体" w:hint="eastAsia"/>
          <w:sz w:val="18"/>
          <w:szCs w:val="18"/>
        </w:rPr>
        <w:lastRenderedPageBreak/>
        <w:t>常见</w:t>
      </w:r>
      <w:r w:rsidRPr="00276873">
        <w:rPr>
          <w:rFonts w:ascii="微软雅黑" w:eastAsia="微软雅黑" w:hAnsi="微软雅黑" w:cs="宋体"/>
          <w:sz w:val="18"/>
          <w:szCs w:val="18"/>
        </w:rPr>
        <w:t>原因</w:t>
      </w:r>
      <w:r w:rsidRPr="00276873">
        <w:rPr>
          <w:rFonts w:ascii="微软雅黑" w:eastAsia="微软雅黑" w:hAnsi="微软雅黑" w:cs="宋体" w:hint="eastAsia"/>
          <w:sz w:val="18"/>
          <w:szCs w:val="18"/>
        </w:rPr>
        <w:t>：</w:t>
      </w:r>
      <w:r w:rsidRPr="00276873">
        <w:rPr>
          <w:rFonts w:ascii="微软雅黑" w:eastAsia="微软雅黑" w:hAnsi="微软雅黑" w:cs="宋体"/>
          <w:sz w:val="18"/>
          <w:szCs w:val="18"/>
        </w:rPr>
        <w:t> 1、长期饮食结构不合理、</w:t>
      </w:r>
      <w:r w:rsidRPr="00276873">
        <w:rPr>
          <w:rFonts w:ascii="微软雅黑" w:eastAsia="微软雅黑" w:hAnsi="微软雅黑" w:cs="宋体" w:hint="eastAsia"/>
          <w:sz w:val="18"/>
          <w:szCs w:val="18"/>
        </w:rPr>
        <w:t>不良</w:t>
      </w:r>
      <w:r w:rsidRPr="00276873">
        <w:rPr>
          <w:rFonts w:ascii="微软雅黑" w:eastAsia="微软雅黑" w:hAnsi="微软雅黑" w:cs="宋体"/>
          <w:sz w:val="18"/>
          <w:szCs w:val="18"/>
        </w:rPr>
        <w:t>生活习惯、心理压力过大等</w:t>
      </w:r>
      <w:r w:rsidRPr="00276873">
        <w:rPr>
          <w:rFonts w:ascii="微软雅黑" w:eastAsia="微软雅黑" w:hAnsi="微软雅黑" w:cs="宋体" w:hint="eastAsia"/>
          <w:sz w:val="18"/>
          <w:szCs w:val="18"/>
        </w:rPr>
        <w:t>造成</w:t>
      </w:r>
      <w:r w:rsidRPr="00276873">
        <w:rPr>
          <w:rFonts w:ascii="微软雅黑" w:eastAsia="微软雅黑" w:hAnsi="微软雅黑" w:cs="宋体"/>
          <w:sz w:val="18"/>
          <w:szCs w:val="18"/>
        </w:rPr>
        <w:t>内分泌激素失调</w:t>
      </w:r>
      <w:r w:rsidRPr="00276873">
        <w:rPr>
          <w:rFonts w:ascii="微软雅黑" w:eastAsia="微软雅黑" w:hAnsi="微软雅黑" w:cs="宋体" w:hint="eastAsia"/>
          <w:sz w:val="18"/>
          <w:szCs w:val="18"/>
        </w:rPr>
        <w:t>；2、</w:t>
      </w:r>
      <w:r w:rsidRPr="00276873">
        <w:rPr>
          <w:rFonts w:ascii="微软雅黑" w:eastAsia="微软雅黑" w:hAnsi="微软雅黑" w:cs="宋体"/>
          <w:sz w:val="18"/>
          <w:szCs w:val="18"/>
        </w:rPr>
        <w:t>多次人流</w:t>
      </w:r>
      <w:r w:rsidRPr="00276873">
        <w:rPr>
          <w:rFonts w:ascii="微软雅黑" w:eastAsia="微软雅黑" w:hAnsi="微软雅黑" w:cs="宋体" w:hint="eastAsia"/>
          <w:sz w:val="18"/>
          <w:szCs w:val="18"/>
        </w:rPr>
        <w:t>；3、</w:t>
      </w:r>
      <w:r w:rsidRPr="00276873">
        <w:rPr>
          <w:rFonts w:ascii="微软雅黑" w:eastAsia="微软雅黑" w:hAnsi="微软雅黑" w:cs="宋体"/>
          <w:sz w:val="18"/>
          <w:szCs w:val="18"/>
        </w:rPr>
        <w:t>长期服用含雌激素的保健品、</w:t>
      </w:r>
      <w:hyperlink r:id="rId22" w:tgtFrame="_blank" w:history="1">
        <w:r w:rsidRPr="00276873">
          <w:rPr>
            <w:rFonts w:ascii="微软雅黑" w:eastAsia="微软雅黑" w:hAnsi="微软雅黑" w:cs="宋体"/>
            <w:sz w:val="18"/>
            <w:szCs w:val="18"/>
          </w:rPr>
          <w:t>避孕药</w:t>
        </w:r>
      </w:hyperlink>
      <w:r w:rsidRPr="00276873">
        <w:rPr>
          <w:rFonts w:ascii="微软雅黑" w:eastAsia="微软雅黑" w:hAnsi="微软雅黑" w:cs="宋体" w:hint="eastAsia"/>
          <w:sz w:val="18"/>
          <w:szCs w:val="18"/>
        </w:rPr>
        <w:t>等。建议：1.养成良好健康的生活习惯，平衡饮食，适量运动，保持良好的心态，规律生活；2.哺乳期保持乳汁通畅，按摩排奶是最为有效的促进乳汁通畅的方法；3.</w:t>
      </w:r>
      <w:r w:rsidRPr="00276873">
        <w:rPr>
          <w:rFonts w:ascii="微软雅黑" w:eastAsia="微软雅黑" w:hAnsi="微软雅黑" w:cs="宋体"/>
          <w:sz w:val="18"/>
          <w:szCs w:val="18"/>
        </w:rPr>
        <w:t>乳腺增生病</w:t>
      </w:r>
      <w:r w:rsidRPr="00276873">
        <w:rPr>
          <w:rFonts w:ascii="微软雅黑" w:eastAsia="微软雅黑" w:hAnsi="微软雅黑" w:cs="宋体" w:hint="eastAsia"/>
          <w:sz w:val="18"/>
          <w:szCs w:val="18"/>
        </w:rPr>
        <w:t>会引起情绪改变，</w:t>
      </w:r>
      <w:r w:rsidRPr="00276873">
        <w:rPr>
          <w:rFonts w:ascii="微软雅黑" w:eastAsia="微软雅黑" w:hAnsi="微软雅黑" w:cs="宋体"/>
          <w:sz w:val="18"/>
          <w:szCs w:val="18"/>
        </w:rPr>
        <w:t>恶变的危险性较正常妇女</w:t>
      </w:r>
      <w:r w:rsidRPr="00276873">
        <w:rPr>
          <w:rFonts w:ascii="微软雅黑" w:eastAsia="微软雅黑" w:hAnsi="微软雅黑" w:cs="宋体" w:hint="eastAsia"/>
          <w:sz w:val="18"/>
          <w:szCs w:val="18"/>
        </w:rPr>
        <w:t>高，</w:t>
      </w:r>
      <w:r w:rsidRPr="00276873">
        <w:rPr>
          <w:rFonts w:ascii="微软雅黑" w:eastAsia="微软雅黑" w:hAnsi="微软雅黑" w:cs="宋体"/>
          <w:sz w:val="18"/>
          <w:szCs w:val="18"/>
        </w:rPr>
        <w:t>一但发现有短期内迅速生长或质地变硬的肿块，应高度怀疑其癌变可能，</w:t>
      </w:r>
      <w:r w:rsidRPr="00276873">
        <w:rPr>
          <w:rFonts w:ascii="微软雅黑" w:eastAsia="微软雅黑" w:hAnsi="微软雅黑" w:cs="宋体" w:hint="eastAsia"/>
          <w:sz w:val="18"/>
          <w:szCs w:val="18"/>
        </w:rPr>
        <w:t>应及时去医院专科诊治；4.每月一次乳房自查，检查若有问题需及时医院就诊。</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【子宫肌瘤】</w:t>
      </w:r>
      <w:r w:rsidRPr="0031146B">
        <w:rPr>
          <w:rFonts w:ascii="微软雅黑" w:eastAsia="微软雅黑" w:hAnsi="微软雅黑" w:cs="宋体"/>
          <w:kern w:val="0"/>
          <w:sz w:val="18"/>
          <w:szCs w:val="18"/>
        </w:rPr>
        <w:t>子宫肌瘤是女性生殖器最常见的良性肿瘤，常见于30～50岁妇女，20岁以下少见。因肌瘤多无或很少有症状，临床报道发病率远低于肌瘤真实发病率。因肌瘤好发于生育年龄，青春期前少见，绝经后萎缩或消退，提示其发生可能与女性性激素有关。根据病史及体征，诊断多无困难。B型超声是常用的辅助检查，能区分子宫肌瘤与其他盆腔肿块。建议：无症状肌瘤一般不需治疗，特别是近绝经期妇女,绝经后肌瘤多可萎缩和症状消失。必要时到医院专科诊治。</w:t>
      </w:r>
    </w:p>
    <w:p w:rsidR="002268F0" w:rsidRPr="00303598" w:rsidRDefault="002268F0" w:rsidP="009B36A6">
      <w:pPr>
        <w:spacing w:beforeLines="50"/>
        <w:rPr>
          <w:rFonts w:ascii="微软雅黑" w:eastAsia="微软雅黑" w:hAnsi="微软雅黑" w:cs="宋体"/>
          <w:b/>
          <w:sz w:val="18"/>
          <w:szCs w:val="18"/>
        </w:rPr>
      </w:pPr>
      <w:r w:rsidRPr="00303598">
        <w:rPr>
          <w:rFonts w:ascii="微软雅黑" w:eastAsia="微软雅黑" w:hAnsi="微软雅黑" w:cs="宋体" w:hint="eastAsia"/>
          <w:b/>
          <w:sz w:val="18"/>
          <w:szCs w:val="18"/>
        </w:rPr>
        <w:t>【液基薄层细胞检测（TCT）】</w:t>
      </w:r>
    </w:p>
    <w:p w:rsidR="002268F0" w:rsidRPr="00276873" w:rsidRDefault="002268F0" w:rsidP="002268F0">
      <w:pPr>
        <w:rPr>
          <w:rFonts w:ascii="微软雅黑" w:eastAsia="微软雅黑" w:hAnsi="微软雅黑" w:cs="宋体"/>
          <w:sz w:val="18"/>
          <w:szCs w:val="18"/>
        </w:rPr>
      </w:pPr>
      <w:r w:rsidRPr="00276873">
        <w:rPr>
          <w:rFonts w:ascii="微软雅黑" w:eastAsia="微软雅黑" w:hAnsi="微软雅黑" w:cs="宋体" w:hint="eastAsia"/>
          <w:sz w:val="18"/>
          <w:szCs w:val="18"/>
        </w:rPr>
        <w:t>⑴.良性反应性改变：是宫颈细胞的良性改变，多与宫颈的慢性炎症有关。定期复查，必要时专科治疗。</w:t>
      </w:r>
    </w:p>
    <w:p w:rsidR="002268F0" w:rsidRPr="00276873" w:rsidRDefault="002268F0" w:rsidP="002268F0">
      <w:pPr>
        <w:rPr>
          <w:rFonts w:ascii="微软雅黑" w:eastAsia="微软雅黑" w:hAnsi="微软雅黑" w:cs="宋体"/>
          <w:sz w:val="18"/>
          <w:szCs w:val="18"/>
        </w:rPr>
      </w:pPr>
      <w:r w:rsidRPr="00276873">
        <w:rPr>
          <w:rFonts w:ascii="微软雅黑" w:eastAsia="微软雅黑" w:hAnsi="微软雅黑" w:cs="宋体" w:hint="eastAsia"/>
          <w:sz w:val="18"/>
          <w:szCs w:val="18"/>
        </w:rPr>
        <w:t>⑵.非典型鳞状上皮细胞(不能明确定义）： 是宫颈细胞发生轻微的变化。建议</w:t>
      </w:r>
      <w:r w:rsidRPr="00276873">
        <w:rPr>
          <w:rFonts w:ascii="微软雅黑" w:eastAsia="微软雅黑" w:hAnsi="微软雅黑" w:cs="宋体"/>
          <w:sz w:val="18"/>
          <w:szCs w:val="18"/>
        </w:rPr>
        <w:t>3</w:t>
      </w:r>
      <w:r w:rsidRPr="00276873">
        <w:rPr>
          <w:rFonts w:ascii="微软雅黑" w:eastAsia="微软雅黑" w:hAnsi="微软雅黑" w:cs="宋体" w:hint="eastAsia"/>
          <w:sz w:val="18"/>
          <w:szCs w:val="18"/>
        </w:rPr>
        <w:t>-</w:t>
      </w:r>
      <w:r w:rsidRPr="00276873">
        <w:rPr>
          <w:rFonts w:ascii="微软雅黑" w:eastAsia="微软雅黑" w:hAnsi="微软雅黑" w:cs="宋体"/>
          <w:sz w:val="18"/>
          <w:szCs w:val="18"/>
        </w:rPr>
        <w:t>6</w:t>
      </w:r>
      <w:r w:rsidRPr="00276873">
        <w:rPr>
          <w:rFonts w:ascii="微软雅黑" w:eastAsia="微软雅黑" w:hAnsi="微软雅黑" w:cs="宋体" w:hint="eastAsia"/>
          <w:sz w:val="18"/>
          <w:szCs w:val="18"/>
        </w:rPr>
        <w:t>个月复查HPV检测，或在专科医生的指导下进行相关治疗。</w:t>
      </w:r>
    </w:p>
    <w:p w:rsidR="002268F0" w:rsidRPr="00276873" w:rsidRDefault="002268F0" w:rsidP="002268F0">
      <w:pPr>
        <w:rPr>
          <w:rFonts w:ascii="微软雅黑" w:eastAsia="微软雅黑" w:hAnsi="微软雅黑" w:cs="宋体"/>
          <w:sz w:val="18"/>
          <w:szCs w:val="18"/>
        </w:rPr>
      </w:pPr>
      <w:r w:rsidRPr="00276873">
        <w:rPr>
          <w:rFonts w:ascii="微软雅黑" w:eastAsia="微软雅黑" w:hAnsi="微软雅黑" w:cs="宋体" w:hint="eastAsia"/>
          <w:sz w:val="18"/>
          <w:szCs w:val="18"/>
        </w:rPr>
        <w:t>⑶.不典型腺细胞：多见于宫颈管细胞发生变化时，需密切观察、建议专科治疗并定期随访。</w:t>
      </w:r>
    </w:p>
    <w:p w:rsidR="002268F0" w:rsidRPr="00276873" w:rsidRDefault="002268F0" w:rsidP="002268F0">
      <w:pPr>
        <w:rPr>
          <w:rFonts w:ascii="微软雅黑" w:eastAsia="微软雅黑" w:hAnsi="微软雅黑" w:cs="宋体"/>
          <w:sz w:val="18"/>
          <w:szCs w:val="18"/>
        </w:rPr>
      </w:pPr>
      <w:r w:rsidRPr="00276873">
        <w:rPr>
          <w:rFonts w:ascii="微软雅黑" w:eastAsia="微软雅黑" w:hAnsi="微软雅黑" w:cs="宋体" w:hint="eastAsia"/>
          <w:sz w:val="18"/>
          <w:szCs w:val="18"/>
        </w:rPr>
        <w:t>⑷.不典型鳞状细胞倾向上皮内高度病变：此种改变需要密切观察，建议阴道镜检查及宫颈活检进一步明确诊断，及时专科治疗。</w:t>
      </w:r>
    </w:p>
    <w:p w:rsidR="002268F0" w:rsidRPr="00276873" w:rsidRDefault="002268F0" w:rsidP="002268F0">
      <w:pPr>
        <w:rPr>
          <w:rFonts w:ascii="微软雅黑" w:eastAsia="微软雅黑" w:hAnsi="微软雅黑" w:cs="宋体"/>
          <w:sz w:val="18"/>
          <w:szCs w:val="18"/>
        </w:rPr>
      </w:pPr>
      <w:r w:rsidRPr="00276873">
        <w:rPr>
          <w:rFonts w:ascii="微软雅黑" w:eastAsia="微软雅黑" w:hAnsi="微软雅黑" w:cs="宋体" w:hint="eastAsia"/>
          <w:sz w:val="18"/>
          <w:szCs w:val="18"/>
        </w:rPr>
        <w:t>⑸.低度鳞状上皮内瘤变：提示发现有异常的细胞，需要进一步的阴道镜检查及宫颈活检，进一步明确诊断，及时专科诊治</w:t>
      </w:r>
    </w:p>
    <w:p w:rsidR="002268F0" w:rsidRPr="00276873" w:rsidRDefault="002268F0" w:rsidP="002268F0">
      <w:pPr>
        <w:rPr>
          <w:rFonts w:ascii="微软雅黑" w:eastAsia="微软雅黑" w:hAnsi="微软雅黑" w:cs="宋体"/>
          <w:sz w:val="18"/>
          <w:szCs w:val="18"/>
        </w:rPr>
      </w:pPr>
      <w:r w:rsidRPr="00276873">
        <w:rPr>
          <w:rFonts w:ascii="微软雅黑" w:eastAsia="微软雅黑" w:hAnsi="微软雅黑" w:cs="宋体" w:hint="eastAsia"/>
          <w:sz w:val="18"/>
          <w:szCs w:val="18"/>
        </w:rPr>
        <w:t>⑹.高度鳞状上皮内瘤变：指有可疑癌前病变细胞，需进一步阴道镜检查及宫颈活检，明确诊断及时专科治疗。</w:t>
      </w:r>
    </w:p>
    <w:p w:rsidR="002268F0" w:rsidRPr="00276873" w:rsidRDefault="002268F0" w:rsidP="002268F0">
      <w:pPr>
        <w:rPr>
          <w:rFonts w:ascii="微软雅黑" w:eastAsia="微软雅黑" w:hAnsi="微软雅黑" w:cs="宋体"/>
          <w:sz w:val="18"/>
          <w:szCs w:val="18"/>
        </w:rPr>
      </w:pPr>
      <w:r w:rsidRPr="00276873">
        <w:rPr>
          <w:rFonts w:ascii="微软雅黑" w:eastAsia="微软雅黑" w:hAnsi="微软雅黑" w:cs="宋体" w:hint="eastAsia"/>
          <w:sz w:val="18"/>
          <w:szCs w:val="18"/>
        </w:rPr>
        <w:t>⑺.鳞状细胞癌或腺癌：提示发现有癌细胞，需要及时专科治疗。</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【宫颈炎】</w:t>
      </w:r>
      <w:r w:rsidRPr="0031146B">
        <w:rPr>
          <w:rFonts w:ascii="微软雅黑" w:eastAsia="微软雅黑" w:hAnsi="微软雅黑" w:cs="宋体"/>
          <w:kern w:val="0"/>
          <w:sz w:val="18"/>
          <w:szCs w:val="18"/>
        </w:rPr>
        <w:t>急性、慢性宫颈炎是妇科常见病。急性宫颈炎指子宫颈发生急性炎症，可由多种病原体引起，也可由物理因素、化学因素刺激或机械性宫颈损伤、宫颈异物伴发感染所致。慢性宫颈炎可由急性宫颈炎症治疗不彻底迁延而来，也可为病原体持续感染所致。大部分无症状，少数可有阴道分泌物增多，呈淡黄色或脓性，性交后出血，偶有分泌物刺激引起外阴瘙痒或不适。建议：正规医院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【宫颈腺囊肿】</w:t>
      </w:r>
      <w:r w:rsidRPr="0031146B">
        <w:rPr>
          <w:rFonts w:ascii="微软雅黑" w:eastAsia="微软雅黑" w:hAnsi="微软雅黑" w:cs="宋体"/>
          <w:kern w:val="0"/>
          <w:sz w:val="18"/>
          <w:szCs w:val="18"/>
        </w:rPr>
        <w:t>宫颈腺囊肿绝大多数情况下是子宫颈的生理变化。宫颈转化区内鳞状上皮取代柱状上皮过程中，新生的鳞状上皮覆盖子宫颈腺管口或伸入腺管，将腺管口阻塞，导致腺体分泌物引流受阻，潴留形成囊肿。宫颈表面突出单个或多个青白色小囊泡。宫颈腺囊肿通常不需处理，但深部的宫颈腺囊肿，宫颈表面无异常，表现为宫颈肥大，应与宫颈腺癌鉴别。建议必要时专科医院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【阴道炎】</w:t>
      </w:r>
      <w:r w:rsidRPr="0031146B">
        <w:rPr>
          <w:rFonts w:ascii="微软雅黑" w:eastAsia="微软雅黑" w:hAnsi="微软雅黑" w:cs="宋体"/>
          <w:kern w:val="0"/>
          <w:sz w:val="18"/>
          <w:szCs w:val="18"/>
        </w:rPr>
        <w:t>【阴道炎】细菌性阴道病为阴道内正常菌群失调所致的一种混合感染，临床及病理特征无炎症改变，易导致其他微生物大量繁殖。症状主要表现为阴道分泌物增多、白色、稀薄、有鱼腥臭味，尤其性交后加重，可伴有轻度外阴搔痒或烧灼感且易复发。对症状持续或症状重复出现者，应随时复诊，接受治疗。建议：消除诱因，专科医院进一步诊治。霉菌性阴道病是由假丝酵母菌引起的常见外阴阴道炎症。主要为内源性传染，假丝酵母菌除作为条件致病菌寄生阴道外，也可寄生于人的口腔、肠道，一旦条件适宜可引起感染。白带呈白色、凝乳或豆腐渣样，主要表现为外阴瘙痒、灼痛、性交痛以及尿痛，部分患者阴道分泌物增多。建议：1.消除诱因。勤换内裤，用过的内裤、盆及毛巾均应用开水烫洗。2.尽量不用护垫，穿全棉内裤，外裤也不可过紧。3.必要时正规专科医院诊治。滴虫性阴道炎是由阴道毛滴虫引起的常见阴道炎症，也是常见的性传播疾病，也可间接传染。由于男性感染滴虫后常无症状，易成为感染源，经公共浴池、浴盆、浴巾、游泳池、坐式便器、衣物、污染的器械及辅料等可间接传播。主要表现为分泌物增多、稀薄脓性、黄绿色、泡沫状有臭味，外阴瘙痒。建议：1.因滴虫性阴道炎可同时有尿道、尿道旁腺、前庭</w:t>
      </w:r>
      <w:r w:rsidRPr="0031146B">
        <w:rPr>
          <w:rFonts w:ascii="微软雅黑" w:eastAsia="微软雅黑" w:hAnsi="微软雅黑" w:cs="宋体"/>
          <w:kern w:val="0"/>
          <w:sz w:val="18"/>
          <w:szCs w:val="18"/>
        </w:rPr>
        <w:lastRenderedPageBreak/>
        <w:t>大腺滴虫感染，治愈此病需全身用药。2.治疗期间内裤及洗涤用的毛巾应煮沸5-10分钟以消灭病原体。3.有复发症状的多为重复感染，应随访复查，及时专科治疗。4.因本病可合并其他性传播疾病，应注意有无其他性传播疾病。5.性伴侣同时治疗。老年性阴道炎又称萎缩性阴道炎，常见于自然绝经或人工绝经后妇女，也可见于产后闭经或药物假绝经治疗的妇女。绝经后妇女因卵巢功能衰退，雌激素水平降低，阴道壁萎缩，黏膜变薄，上皮细胞内糖原减少，阴道内PH增高，嗜酸性的乳杆菌不再为优势，局部抵抗力降低，其他致病菌过度繁殖或容易入侵引起炎症。主要症状为外阴灼热不适、瘙痒及阴道分泌物增多、稀薄呈淡黄色。建议：专科医院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【宫颈肥大】</w:t>
      </w:r>
      <w:r w:rsidRPr="0031146B">
        <w:rPr>
          <w:rFonts w:ascii="微软雅黑" w:eastAsia="微软雅黑" w:hAnsi="微软雅黑" w:cs="宋体"/>
          <w:kern w:val="0"/>
          <w:sz w:val="18"/>
          <w:szCs w:val="18"/>
        </w:rPr>
        <w:t>宫颈肥大是慢性宫颈炎的一种，由于慢性炎症的长期刺激，宫颈组织充血、水肿、腺体和间质增生，使宫颈呈不同程度肥大、硬度增加，多无症状，少数分泌物增多。妇科检查可发现宫颈肥大。建议：一般不需要治疗，如合并有感染，及时专科治疗。</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【宫颈息肉】</w:t>
      </w:r>
      <w:r w:rsidRPr="0031146B">
        <w:rPr>
          <w:rFonts w:ascii="微软雅黑" w:eastAsia="微软雅黑" w:hAnsi="微软雅黑" w:cs="宋体"/>
          <w:kern w:val="0"/>
          <w:sz w:val="18"/>
          <w:szCs w:val="18"/>
        </w:rPr>
        <w:t>宫颈息肉是子宫颈管腺体和间质的局限性增生，并向子宫颈外口突出形成息肉。通常为单个或多个，红色、质软而脆、易出血。子宫颈息肉极少恶变，但应与子宫的恶性肿瘤鉴别。治疗行息肉摘除术，术后将切除息肉送病理组织学检查。建议：定期体检专科复查。</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【卵巢囊肿】</w:t>
      </w:r>
      <w:r w:rsidRPr="0031146B">
        <w:rPr>
          <w:rFonts w:ascii="微软雅黑" w:eastAsia="微软雅黑" w:hAnsi="微软雅黑" w:cs="宋体"/>
          <w:kern w:val="0"/>
          <w:sz w:val="18"/>
          <w:szCs w:val="18"/>
        </w:rPr>
        <w:t>卵巢囊肿属广义上的卵巢肿瘤的一种，各种年龄均可患病，但以20—50岁的女性最为多见。卵巢肿瘤是女性生殖器常见肿瘤，有各种不同的性质和形态，即：单一型或混合型、一侧性或双侧性、囊性或实质性、良性或恶性，其中以囊性多见，恶性变的程度也很高。卵巢囊肿在早期并无明显的临床表现，往往因其他疾病就医在行妇科检查时才被发现，以后随着肿瘤的生长，患者有所感觉。其症状与体征因肿瘤的性质大小、发展、有无继发变性或并发症而不同。建议：定期体检，对于小于5cm单纯性的囊肿，可做短期观察，注意观察囊肿的大小程度，必要时专科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【宫颈囊肿】</w:t>
      </w:r>
      <w:r w:rsidRPr="0031146B">
        <w:rPr>
          <w:rFonts w:ascii="微软雅黑" w:eastAsia="微软雅黑" w:hAnsi="微软雅黑" w:cs="宋体"/>
          <w:kern w:val="0"/>
          <w:sz w:val="18"/>
          <w:szCs w:val="18"/>
        </w:rPr>
        <w:t>宫颈囊肿是宫颈炎慢性病变的一种，多数无明显症状，而伴随宫颈炎发作时的主要表现为白带增多，由于病原体不同，白带的颜色、量、性状等也有所不同。白带可为黏稠、脓性，少数有时可带有血丝或少量血液，极少数也可有接触性出血。如伴发盆腔炎则可出现下腹或腰骶疼痛或痛经。建议专科医院诊治。宫颈囊肿是宫颈炎慢性病变的一种，多数无明显症状，而伴随宫颈炎发作时的主要表现为白带增多，由于病原体不同，白带的颜色、量、性状等也有所不同。白带可为黏稠、脓性，少数有时可带有血丝或少量血液，极少数也可有接触性出血。如伴发盆腔炎则可出现下腹或腰骶疼痛，或痛经。</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【乳腺囊肿】</w:t>
      </w:r>
      <w:r w:rsidRPr="0031146B">
        <w:rPr>
          <w:rFonts w:ascii="微软雅黑" w:eastAsia="微软雅黑" w:hAnsi="微软雅黑" w:cs="宋体"/>
          <w:kern w:val="0"/>
          <w:sz w:val="18"/>
          <w:szCs w:val="18"/>
        </w:rPr>
        <w:t>常见的乳腺囊肿有单纯囊肿、积乳囊肿等。而单纯囊肿在乳腺囊肿中最为多见。哺乳期如曾患乳腺增生症、炎症或肿瘤压迫，可造成乳腺的一个腺叶或小叶导管堵塞，使乳汁积聚在导管内而形成乳腺囊肿。防治措施：1.改变饮食结构，少吃油脂类食物；2.防止肥胖，尽量避免使用含有雌激素的药物，禁止滥用避孕药及含雌激素的美容用品，不食用雌激素喂养的鸡、牛肉等；3.宜常吃海带，有消除疼痛、缩小肿块的作用；多吃橘子、橘饼、牡蛎等行气散结之品，忌食生冷和辛辣刺激性的食物；4.必要时专科医院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【乳腺纤维瘤】</w:t>
      </w:r>
      <w:r w:rsidRPr="0031146B">
        <w:rPr>
          <w:rFonts w:ascii="微软雅黑" w:eastAsia="微软雅黑" w:hAnsi="微软雅黑" w:cs="宋体"/>
          <w:kern w:val="0"/>
          <w:sz w:val="18"/>
          <w:szCs w:val="18"/>
        </w:rPr>
        <w:t>乳腺纤维瘤是最常见的乳腺良性肿瘤，好发于卵巢功能旺盛，性激素处于活动期的20－39岁之间的育龄女性。受雌激素的刺激，乳腺的上皮组织和纤维组织会发生不同程度的增生，成为纤维腺瘤。建议：及时专科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【卵巢巧克力囊肿】</w:t>
      </w:r>
      <w:r w:rsidRPr="0031146B">
        <w:rPr>
          <w:rFonts w:ascii="微软雅黑" w:eastAsia="微软雅黑" w:hAnsi="微软雅黑" w:cs="宋体"/>
          <w:kern w:val="0"/>
          <w:sz w:val="18"/>
          <w:szCs w:val="18"/>
        </w:rPr>
        <w:t>卵巢巧克力囊肿是子宫内膜异位到卵巢的的一种病变。这种囊肿可以逐渐增大，有时会在经期或经后发生破裂，但很少发生恶变。这种异位的子宫内膜也受性激素的影响，随同月经周期反复脱落出血，如病变发生在卵巢上，每次月经期局部都有出血，使卵巢增大，形成内含陈旧性积血的囊肿，这种陈旧性血呈褐色，粘稠如糊状，似巧克力，故又称“巧克力囊肿”。临床多表现为下腹疼痛、经期加剧、渐进加重、性交不适、月经异常。较大的囊肿会对膀胱附近造成压迫，引起尿频和排尿困难。卵巢巧克力囊肿的检查方法主要是盆腔超声检查、腹腔镜检查。建议：专科医院及时诊治。</w:t>
      </w:r>
    </w:p>
    <w:p w:rsidR="004172BB" w:rsidRPr="00DD2409" w:rsidRDefault="00614043" w:rsidP="009B36A6">
      <w:pPr>
        <w:pStyle w:val="11"/>
        <w:numPr>
          <w:ilvl w:val="0"/>
          <w:numId w:val="30"/>
        </w:numPr>
        <w:spacing w:beforeLines="50" w:afterLines="50" w:line="360" w:lineRule="auto"/>
        <w:ind w:firstLineChars="0"/>
        <w:outlineLvl w:val="1"/>
        <w:rPr>
          <w:rFonts w:ascii="微软雅黑" w:eastAsia="微软雅黑" w:hAnsi="微软雅黑" w:cs="宋体"/>
          <w:szCs w:val="21"/>
        </w:rPr>
      </w:pPr>
      <w:bookmarkStart w:id="41" w:name="_Toc464479724"/>
      <w:r w:rsidRPr="00DD2409">
        <w:rPr>
          <w:rFonts w:ascii="微软雅黑" w:eastAsia="微软雅黑" w:hAnsi="微软雅黑" w:cs="宋体" w:hint="eastAsia"/>
          <w:szCs w:val="21"/>
        </w:rPr>
        <w:lastRenderedPageBreak/>
        <w:t>选择项目</w:t>
      </w:r>
      <w:r w:rsidR="006D48A4" w:rsidRPr="00DD2409">
        <w:rPr>
          <w:rFonts w:ascii="微软雅黑" w:eastAsia="微软雅黑" w:hAnsi="微软雅黑" w:cs="宋体" w:hint="eastAsia"/>
          <w:szCs w:val="21"/>
        </w:rPr>
        <w:t>异常</w:t>
      </w:r>
      <w:r w:rsidR="004172BB" w:rsidRPr="00DD2409">
        <w:rPr>
          <w:rFonts w:ascii="微软雅黑" w:eastAsia="微软雅黑" w:hAnsi="微软雅黑" w:cs="宋体" w:hint="eastAsia"/>
          <w:szCs w:val="21"/>
        </w:rPr>
        <w:t>临床意义及建议</w:t>
      </w:r>
      <w:bookmarkEnd w:id="41"/>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【颈椎片异常】</w:t>
      </w:r>
      <w:r w:rsidRPr="0031146B">
        <w:rPr>
          <w:rFonts w:ascii="微软雅黑" w:eastAsia="微软雅黑" w:hAnsi="微软雅黑" w:cs="宋体"/>
          <w:kern w:val="0"/>
          <w:sz w:val="18"/>
          <w:szCs w:val="18"/>
        </w:rPr>
        <w:t>常见于椎体增生、先天性畸形、血管压迫、慢性椎间狭窄、结核、肿物、颈椎病。颈椎x光片检查常见到颈椎的异常改变，其中多描述为颈椎生理曲度改变、颈椎增生或颈椎病等。近年来颈椎疾患呈上升趋势，且明显年青化，特别是青中年人，出现生理弯曲（颈椎曲度）变直等改变的较多，且与职业（长期伏案或计算机作业等）有明显相关性。颈椎病一旦罹患很难治愈 ,因此预防显得尤为重要。防治建议：颈部保健，避免劳损和受凉。每年照一次x光片或做一次CT检查。行为方式控制：①可在医生指导下编一套颈部保健操进行保健锻炼；②注意纠正和改善不良的体位姿势；如长时间伏案工作者，应定期改变头颈部体位，读书写字或计算机作业等30分钟后应活动颈部，抬头远视半分钟，或1小时进行一次扩胸和头部后仰活动，适当调整桌面高度与倾斜度（可制作一与桌面呈10°～30°的斜面工作板，伏案工作时能减少颈椎前屈和颈椎间隙内压力）；再如睡眠时枕头高度要适中等；③当颈部感到酸痛或肩背、上肢有放射痛时，可自我牵引颈部改善症状，其方法为：双手十指交叉合拢置于枕颈部，将头后仰，双手逐渐用力向头顶方向持续牵引10秒钟左右，连续3～5次；④行为活动中注意颈部正确姿势，不做强度过大的动作，不做剧烈的扭转；⑤注意保护颈部，免受风寒等。专家提示：颈椎异常改变因累及部位不同，表现症状多种多样。常见症状有：颈肩部或颈枕部疼痛，麻木，头晕，恶心，视物模糊，耳鸣，听力下降，心律不齐，进行性四肢麻木、无力、僵硬、踩棉花感、甚至四肢瘫痪，大小便困难或失禁，猝倒等。</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【甲状腺彩超异常】</w:t>
      </w:r>
      <w:r w:rsidRPr="0031146B">
        <w:rPr>
          <w:rFonts w:ascii="微软雅黑" w:eastAsia="微软雅黑" w:hAnsi="微软雅黑" w:cs="宋体"/>
          <w:kern w:val="0"/>
          <w:sz w:val="18"/>
          <w:szCs w:val="18"/>
        </w:rPr>
        <w:t>甲状腺彩超可以显示甲状腺的形态和结构，观察甲状腺部位的肿块和结节、腺体大小变化及血流的改变。建议：结合其他影像学及生化检查，明确甲状腺疾病的性质。</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【同型半胱氨酸升高】</w:t>
      </w:r>
      <w:r w:rsidRPr="0031146B">
        <w:rPr>
          <w:rFonts w:ascii="微软雅黑" w:eastAsia="微软雅黑" w:hAnsi="微软雅黑" w:cs="宋体"/>
          <w:kern w:val="0"/>
          <w:sz w:val="18"/>
          <w:szCs w:val="18"/>
        </w:rPr>
        <w:t>同型半胱氨酸是心脑血管病独立危险因素。血清同型半胱氨酸升高是促发动脉硬化的重要因素，并与血栓性疾病密切相关。而且是中凤与动脉栓塞的预示因素。近年来在临床上主要作为心血管疾病，尤其是冠状动脉硬化和心肌梗死的危险指标。它的浓度升高程度与疾病的危险性成正比。建议：1.加强锻炼，注意控制饮食，主要是应限制高胆固醇、高脂肪饮食的摄入量，如限制肥肉、猪油、蛋黄、鱼子及动物内脏等食物摄入，同时还要注意避免高糖饮食，因高糖饮食同样会引起脂肪代谢紊乱，应多吃豆制品，蔬菜，水果及含纤维较多的食物，食用油以植物油为主，饮食宜清淡，食量适宜不可吃的太饱；2.戒烟限酒；3.必要时专科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【血流变异常】</w:t>
      </w:r>
      <w:r w:rsidRPr="0031146B">
        <w:rPr>
          <w:rFonts w:ascii="微软雅黑" w:eastAsia="微软雅黑" w:hAnsi="微软雅黑" w:cs="宋体"/>
          <w:kern w:val="0"/>
          <w:sz w:val="18"/>
          <w:szCs w:val="18"/>
        </w:rPr>
        <w:t>血流变检测能够预测是否存在有动脉硬化、高血压、高血脂、冠心病、糖尿病、心肌梗塞、血栓形成等危险因素。定期进行血液流变检测，对预防或早期发现以及早期治疗心、脑血管疾病具有十分重要的意义，尤其对中、老年人可防患于未然，可成为中、老年人保健措施之一。血液流变学检测只是个参考指标，不能单独作为疾病诊断标准，还需结合临床症状和其它项目检查，如血糖、血脂、血压等。建议：1.适当运动，加快血流速度；2.减少膳食中的热量以控制体重，饮食宜清淡，少吃高脂肪、高胆固醇、高热量、高糖及刺激性食物；3.结合临床及其他检测项目，必要时专科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【颈动脉彩超异常】</w:t>
      </w:r>
      <w:r w:rsidRPr="0031146B">
        <w:rPr>
          <w:rFonts w:ascii="微软雅黑" w:eastAsia="微软雅黑" w:hAnsi="微软雅黑" w:cs="宋体"/>
          <w:kern w:val="0"/>
          <w:sz w:val="18"/>
          <w:szCs w:val="18"/>
        </w:rPr>
        <w:t>颈动脉彩超主要包括颈总动脉和颈内、外动脉起始部，不仅能清晰显示血管内中膜是否增厚、有无斑块形成、斑块形成的部位及大小、是否有血管狭窄及狭窄程度、有无闭塞等详细情况, 并能进行测量及定位, 还能对检测动脉的血流动力学结果进行分析。常见于颈动脉粥样硬化、颈动脉狭窄和闭塞。建议：1.平时要多喝水，低盐低脂饮食，多吃些水果和蔬菜，尽量不要吃辛辣刺激食物，不要吸烟饮酒，注意休息；2.适当锻炼身体；3.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【糖化血红蛋白（HbA1c）升高】</w:t>
      </w:r>
      <w:r w:rsidRPr="0031146B">
        <w:rPr>
          <w:rFonts w:ascii="微软雅黑" w:eastAsia="微软雅黑" w:hAnsi="微软雅黑" w:cs="宋体"/>
          <w:kern w:val="0"/>
          <w:sz w:val="18"/>
          <w:szCs w:val="18"/>
        </w:rPr>
        <w:t>糖化血红蛋白测定通常可以反映近8～12周的血糖控制情况，是评价糖尿病患者长期血糖控制较理想的指标。不受每天血糖波动的影响。意义：1.根据2010年美国糖尿病协会发布诊治指南指出：HBA1C≥6.5%做为糖尿病的诊断标准之一，HBA1C≥5.7-6.4%为糖尿病高危人群，（2011年WHO世界卫生组织也推荐HBA1C≥6.5%做为糖尿病诊断切点）；2.预示进展至糖尿病前期阶</w:t>
      </w:r>
      <w:r w:rsidRPr="0031146B">
        <w:rPr>
          <w:rFonts w:ascii="微软雅黑" w:eastAsia="微软雅黑" w:hAnsi="微软雅黑" w:cs="宋体"/>
          <w:kern w:val="0"/>
          <w:sz w:val="18"/>
          <w:szCs w:val="18"/>
        </w:rPr>
        <w:lastRenderedPageBreak/>
        <w:t>段，患糖尿病和心血管疾病风险均升高；3.糖化血红蛋白升高，是心肌梗死、脑卒中死亡的一个高危因素。糖化血红蛋白愈高，血糖水平愈高，病情愈重。建议：结合临床症状及其他辅助检查专科诊治。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【甲状腺功能异常】</w:t>
      </w:r>
      <w:r w:rsidRPr="0031146B">
        <w:rPr>
          <w:rFonts w:ascii="微软雅黑" w:eastAsia="微软雅黑" w:hAnsi="微软雅黑" w:cs="宋体"/>
          <w:kern w:val="0"/>
          <w:sz w:val="18"/>
          <w:szCs w:val="18"/>
        </w:rPr>
        <w:t>【甲状腺功能异常】【总三碘甲状腺原氨酸(T3)升高(TT3)】TT3是诊断甲状腺功能亢进(甲亢)最灵敏的指标，是诊断T3型甲亢的特异性指标。甲亢时总三碘甲状腺原氨酸可高出正常值4倍，而且总三碘甲状腺原氨酸(T3)升高，也可作为判断甲亢有无复发的的指标。多见于功能亢进型甲状腺腺瘤、多发性甲状腺结节性肿大，另外血中TT3明显增高还可见于亚急性甲状腺炎、过量使用甲状腺制剂、甲状腺结合球蛋白结合力增高症等。建议：及时专科进一步诊治。【总三碘甲状腺原氨酸(T3)减低(TT3)】常见于甲状腺功能减低(甲减)，但由于甲减时甲状腺仍具有产生T3的能力，所以T3减低不明显，有时可轻度增高，因此，T3不是诊断甲减的灵敏指标。另外，TT3减低也可见于肢端肥大症、肝硬化、肾病综合征和使用雌激素等。建议：及时专科进一步诊治。【总甲状腺素(T4)升高(TT4)】常见于甲状腺功能亢进（甲亢）、先天性甲状腺素结合球蛋白增多症、原发性胆汁性肝硬化、甲状腺激素不敏感综合征、妊娠以及口服避孕药雌激素。另外，TT4增高也可见于严重感染、心功能不全、肝脏疾病、肾脏疾病等。建议：专科进一步诊治。【总甲状腺素(T4)减低(TT4)】常见于甲状腺功能减低(甲减)、缺碘性甲状腺肿、慢性淋巴细胞性甲状腺炎、低甲状腺素结合球蛋白血症等。另外，TT4减低也可见于甲亢的治疗过程中、糖尿病酮症酸中毒、恶性肿瘤、心力衰竭等。建议：专科进一步诊治。【促甲状腺素（TSH）升高】多见于原发性甲状腺功能减退(甲减)、单纯性甲状腺肿、腺垂体功能亢进、甲状腺炎等，TSH增高也可见于应用多巴胺拮抗剂、和含碘药物等，另外，检测TSH水平可以作为甲减患者应用甲状腺素替代治疗的疗效观察指标。建议：专科进一步诊治。【促甲状腺素（TSH)减低】常见于甲亢、继发性甲减（TRH分泌不足），腺垂体功能减退、皮质醇增多症、肢端肥大症以及过量应用糖皮质激素和抗甲状腺药物等。建议：专科进一步诊治。【游离三碘甲状腺原氨酸(F-T3)升高】F-T3升高对诊断甲亢非常灵敏，常见于甲亢、三碘甲状腺原氨酸型甲状腺功能亢进，还可见于甲亢危象、甲状腺激素不敏感综合征等。对于能触及1个或多个甲状腺结节的患者，常需要测定FT3水平来判断其甲状腺功能。建议：专科进一步诊治。【游离三碘甲状腺原氨酸(F-T3)减低】F-T3减低常见于甲状腺功能减低(甲减)、低T3综合征、慢性淋巴细胞性甲状腺炎晚期、应用糖皮质激素等。建议：专科进一步诊治。【游离甲状腺素(F-T4)升高】测定FT4对了解甲状腺功能状态较TT4更有意义。增高对诊断甲亢的灵敏度明显优于TT4。另外，FT4增高还可见于甲亢危象、甲状腺激素不敏感综合征、多结节性甲状腺肿等。建议：专科进一步诊治。【游离甲状腺素(F-T4)减低】主要见于甲状腺功能减退（甲减）、应用抗甲状腺药物、糖皮质激素、苯妥英钠、多巴胺等，也可见于肾病综合征等。建议：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【肌酸激酶（CK）升高】</w:t>
      </w:r>
      <w:r w:rsidRPr="0031146B">
        <w:rPr>
          <w:rFonts w:ascii="微软雅黑" w:eastAsia="微软雅黑" w:hAnsi="微软雅黑" w:cs="宋体"/>
          <w:kern w:val="0"/>
          <w:sz w:val="18"/>
          <w:szCs w:val="18"/>
        </w:rPr>
        <w:t>肌酸激酶CK以骨骼肌、心肌含量最多，其次是脑组织和平滑肌。肌酸激酶检测的适应症：1. 主要用于心肌梗死的诊断，是早期诊断心肌梗死的灵敏指标之一；2.对心肌炎和肌肉疾病、溶栓治疗等也有诊断意义；3.另外心脏手术，或非心脏手术均可导致CK增高，其增高的程度与肌肉损伤的程度有关系，另外，与剧烈运动和年龄等生理因素有关；4.长期卧床、甲状腺功能亢进症、激素治疗等CK均可减低。建议：结合临床症状及其他辅助检查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【肌酸激酶同工酶（CK-MB）升高】</w:t>
      </w:r>
      <w:r w:rsidRPr="0031146B">
        <w:rPr>
          <w:rFonts w:ascii="微软雅黑" w:eastAsia="微软雅黑" w:hAnsi="微软雅黑" w:cs="宋体"/>
          <w:kern w:val="0"/>
          <w:sz w:val="18"/>
          <w:szCs w:val="18"/>
        </w:rPr>
        <w:t>肌酸激酶的同功酶有3个不同的亚型，正常人血清中以CK-MM为主，主要存在于心肌和骨骼肌中，对心肌梗塞的早期诊断有十分重要的意义。另外，骨骼肌疾病、重症肌无力、肌萎缩、进行性肌营养不良、多发性肌炎，手术、创伤、惊厥和癫痫发作等也可增高。建议：结合临床症状及其他辅助检查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t>【α-羟丁酸脱氢酶（α-HBDH）升高】</w:t>
      </w:r>
      <w:r w:rsidRPr="0031146B">
        <w:rPr>
          <w:rFonts w:ascii="微软雅黑" w:eastAsia="微软雅黑" w:hAnsi="微软雅黑" w:cs="宋体"/>
          <w:kern w:val="0"/>
          <w:sz w:val="18"/>
          <w:szCs w:val="18"/>
        </w:rPr>
        <w:t>α-羟丁酸脱氢酶是乳酸脱氢酶同工酶的一种，在心脏分布较多，故心脏疾病，如心肌梗死、心肌炎等血清含量较高。常做为心肌梗死诊断的一个指标。建议：结合临床症状及其他辅助检查专科进一步诊治。</w:t>
      </w:r>
    </w:p>
    <w:p w:rsidR="002268F0" w:rsidRPr="0031146B" w:rsidRDefault="002268F0" w:rsidP="009B36A6">
      <w:pPr>
        <w:widowControl/>
        <w:spacing w:beforeLines="50" w:afterLines="50"/>
        <w:jc w:val="left"/>
        <w:rPr>
          <w:rFonts w:ascii="微软雅黑" w:eastAsia="微软雅黑" w:hAnsi="微软雅黑" w:cs="宋体"/>
          <w:kern w:val="0"/>
          <w:sz w:val="18"/>
          <w:szCs w:val="18"/>
        </w:rPr>
      </w:pPr>
      <w:r w:rsidRPr="0031146B">
        <w:rPr>
          <w:rFonts w:ascii="微软雅黑" w:eastAsia="微软雅黑" w:hAnsi="微软雅黑" w:cs="宋体"/>
          <w:b/>
          <w:bCs/>
          <w:kern w:val="0"/>
          <w:sz w:val="18"/>
          <w:szCs w:val="18"/>
        </w:rPr>
        <w:lastRenderedPageBreak/>
        <w:t>【乳酸脱氢酶（LDH）升高】</w:t>
      </w:r>
      <w:r w:rsidRPr="0031146B">
        <w:rPr>
          <w:rFonts w:ascii="微软雅黑" w:eastAsia="微软雅黑" w:hAnsi="微软雅黑" w:cs="宋体"/>
          <w:kern w:val="0"/>
          <w:sz w:val="18"/>
          <w:szCs w:val="18"/>
        </w:rPr>
        <w:t>乳酸脱氢酶是心肌酶的一种，正常情况下心肌酶存在于组织细胞中，其中心肌细胞中含量最高，血清中含量极少，组织细胞病变时，此酶释放入血。心肌酶可作为心肌损伤的参考指标，但要结合临床和相关检查。测定血清中此酶含量可用以协助诊断和观察预后。LDH检测适应症：①怀疑心肌梗塞以及心肌梗塞的检测；②急性病毒性肝炎、肝硬化、慢性活动性肝炎；③怀疑肺栓塞；④鉴别黄疸的类型；⑤怀疑溶血性贫血；⑥诊断器官损伤；⑦恶性肿瘤的诊断与随访。建议：因为LDH几乎存在于人体各组织中，所以LDH对诊断具有较高的灵敏度，但特异性较差。一些心肌酶同时存在于骨骼肌中，所以各种原因造成的骨骼肌损伤也可致心肌酶升高，如剧烈运动后等。结合临床症状及时专科进一步诊治。</w:t>
      </w:r>
    </w:p>
    <w:p w:rsidR="0045165F" w:rsidRPr="00421261" w:rsidRDefault="0045165F" w:rsidP="00421261">
      <w:pPr>
        <w:rPr>
          <w:rFonts w:ascii="微软雅黑" w:eastAsia="微软雅黑" w:hAnsi="微软雅黑" w:cs="宋体"/>
          <w:sz w:val="18"/>
          <w:szCs w:val="18"/>
        </w:rPr>
      </w:pPr>
      <w:r w:rsidRPr="00FA4BB0">
        <w:rPr>
          <w:rFonts w:ascii="微软雅黑" w:eastAsia="微软雅黑" w:hAnsi="微软雅黑" w:cs="宋体" w:hint="eastAsia"/>
          <w:b/>
          <w:sz w:val="15"/>
          <w:szCs w:val="15"/>
        </w:rPr>
        <w:t>备注：本报告所提出的建议或指导仅供参考，不可作为诊断和治疗的依据。</w:t>
      </w:r>
    </w:p>
    <w:p w:rsidR="00C10C21" w:rsidRPr="006F6E56" w:rsidRDefault="00675D3C" w:rsidP="009B36A6">
      <w:pPr>
        <w:widowControl/>
        <w:numPr>
          <w:ilvl w:val="0"/>
          <w:numId w:val="1"/>
        </w:numPr>
        <w:spacing w:beforeLines="50" w:afterLines="50"/>
        <w:ind w:firstLine="0"/>
        <w:jc w:val="left"/>
        <w:outlineLvl w:val="0"/>
        <w:rPr>
          <w:rFonts w:ascii="微软雅黑" w:eastAsia="微软雅黑" w:hAnsi="微软雅黑" w:cs="宋体"/>
          <w:b/>
          <w:sz w:val="30"/>
          <w:szCs w:val="30"/>
        </w:rPr>
      </w:pPr>
      <w:bookmarkStart w:id="42" w:name="_Toc464479725"/>
      <w:bookmarkStart w:id="43" w:name="_Toc3517"/>
      <w:bookmarkStart w:id="44" w:name="_Toc1216"/>
      <w:bookmarkStart w:id="45" w:name="_Toc11847"/>
      <w:bookmarkStart w:id="46" w:name="_Toc410558865"/>
      <w:r w:rsidRPr="006F6E56">
        <w:rPr>
          <w:rFonts w:ascii="微软雅黑" w:eastAsia="微软雅黑" w:hAnsi="微软雅黑" w:cs="宋体" w:hint="eastAsia"/>
          <w:b/>
          <w:sz w:val="30"/>
          <w:szCs w:val="30"/>
        </w:rPr>
        <w:t>单位健康管理改善建议</w:t>
      </w:r>
      <w:bookmarkEnd w:id="42"/>
    </w:p>
    <w:p w:rsidR="006F6A35" w:rsidRPr="00DD2409" w:rsidRDefault="006F6A35" w:rsidP="009B36A6">
      <w:pPr>
        <w:pStyle w:val="11"/>
        <w:numPr>
          <w:ilvl w:val="0"/>
          <w:numId w:val="31"/>
        </w:numPr>
        <w:spacing w:beforeLines="50" w:afterLines="50" w:line="360" w:lineRule="auto"/>
        <w:ind w:firstLineChars="0"/>
        <w:rPr>
          <w:rFonts w:ascii="微软雅黑" w:eastAsia="微软雅黑" w:hAnsi="微软雅黑" w:cs="宋体"/>
          <w:szCs w:val="21"/>
        </w:rPr>
      </w:pPr>
      <w:r w:rsidRPr="00DD2409">
        <w:rPr>
          <w:rFonts w:ascii="微软雅黑" w:eastAsia="微软雅黑" w:hAnsi="微软雅黑" w:cs="宋体" w:hint="eastAsia"/>
          <w:szCs w:val="21"/>
        </w:rPr>
        <w:t>具体问题如下：</w:t>
      </w:r>
    </w:p>
    <w:p w:rsidR="00F37535" w:rsidRPr="00FA4BB0" w:rsidRDefault="0082610D" w:rsidP="006F6A35">
      <w:pPr>
        <w:spacing w:line="360" w:lineRule="auto"/>
        <w:ind w:firstLineChars="200" w:firstLine="360"/>
        <w:rPr>
          <w:rFonts w:ascii="微软雅黑" w:eastAsia="微软雅黑" w:hAnsi="微软雅黑"/>
          <w:sz w:val="18"/>
          <w:szCs w:val="18"/>
        </w:rPr>
      </w:pPr>
      <w:r w:rsidRPr="00FA4BB0">
        <w:rPr>
          <w:rFonts w:ascii="微软雅黑" w:eastAsia="微软雅黑" w:hAnsi="微软雅黑" w:cs="Arial Unicode MS" w:hint="eastAsia"/>
          <w:sz w:val="18"/>
          <w:szCs w:val="18"/>
        </w:rPr>
        <w:t>根据</w:t>
      </w:r>
      <w:r w:rsidRPr="00FA4BB0">
        <w:rPr>
          <w:rFonts w:ascii="微软雅黑" w:eastAsia="微软雅黑" w:hAnsi="微软雅黑" w:cs="宋体" w:hint="eastAsia"/>
          <w:sz w:val="18"/>
          <w:szCs w:val="18"/>
        </w:rPr>
        <w:t>本次</w:t>
      </w:r>
      <w:r w:rsidR="00E23782" w:rsidRPr="00FA4BB0">
        <w:rPr>
          <w:rFonts w:ascii="微软雅黑" w:eastAsia="微软雅黑" w:hAnsi="微软雅黑" w:cs="宋体" w:hint="eastAsia"/>
          <w:sz w:val="18"/>
          <w:szCs w:val="18"/>
        </w:rPr>
        <w:t>健康</w:t>
      </w:r>
      <w:r w:rsidR="00F37535" w:rsidRPr="00FA4BB0">
        <w:rPr>
          <w:rFonts w:ascii="微软雅黑" w:eastAsia="微软雅黑" w:hAnsi="微软雅黑" w:cs="宋体" w:hint="eastAsia"/>
          <w:sz w:val="18"/>
          <w:szCs w:val="18"/>
        </w:rPr>
        <w:t>体检</w:t>
      </w:r>
      <w:r w:rsidR="006C1E4B" w:rsidRPr="00FA4BB0">
        <w:rPr>
          <w:rFonts w:ascii="微软雅黑" w:eastAsia="微软雅黑" w:hAnsi="微软雅黑" w:cs="宋体" w:hint="eastAsia"/>
          <w:sz w:val="18"/>
          <w:szCs w:val="18"/>
        </w:rPr>
        <w:t>数据</w:t>
      </w:r>
      <w:r w:rsidR="00F37535" w:rsidRPr="00FA4BB0">
        <w:rPr>
          <w:rFonts w:ascii="微软雅黑" w:eastAsia="微软雅黑" w:hAnsi="微软雅黑" w:cs="宋体" w:hint="eastAsia"/>
          <w:sz w:val="18"/>
          <w:szCs w:val="18"/>
        </w:rPr>
        <w:t>统计</w:t>
      </w:r>
      <w:r w:rsidR="00100F70" w:rsidRPr="00FA4BB0">
        <w:rPr>
          <w:rFonts w:ascii="微软雅黑" w:eastAsia="微软雅黑" w:hAnsi="微软雅黑" w:cs="宋体" w:hint="eastAsia"/>
          <w:sz w:val="18"/>
          <w:szCs w:val="18"/>
        </w:rPr>
        <w:t>，</w:t>
      </w:r>
      <w:r w:rsidR="00F37535" w:rsidRPr="00FA4BB0">
        <w:rPr>
          <w:rFonts w:ascii="微软雅黑" w:eastAsia="微软雅黑" w:hAnsi="微软雅黑" w:hint="eastAsia"/>
          <w:b/>
          <w:color w:val="000000" w:themeColor="text1"/>
          <w:sz w:val="18"/>
          <w:szCs w:val="18"/>
        </w:rPr>
        <w:t>血脂异常、体重超重、</w:t>
      </w:r>
      <w:r w:rsidR="002268F0" w:rsidRPr="00FA4BB0">
        <w:rPr>
          <w:rFonts w:ascii="微软雅黑" w:eastAsia="微软雅黑" w:hAnsi="微软雅黑" w:hint="eastAsia"/>
          <w:b/>
          <w:color w:val="000000" w:themeColor="text1"/>
          <w:sz w:val="18"/>
          <w:szCs w:val="18"/>
        </w:rPr>
        <w:t>肝功异常、脂肪肝</w:t>
      </w:r>
      <w:r w:rsidR="00F37535" w:rsidRPr="00FA4BB0">
        <w:rPr>
          <w:rFonts w:ascii="微软雅黑" w:eastAsia="微软雅黑" w:hAnsi="微软雅黑" w:hint="eastAsia"/>
          <w:color w:val="000000" w:themeColor="text1"/>
          <w:sz w:val="18"/>
          <w:szCs w:val="18"/>
        </w:rPr>
        <w:t>这些问题是</w:t>
      </w:r>
      <w:r w:rsidR="00A80F6F" w:rsidRPr="00FA4BB0">
        <w:rPr>
          <w:rFonts w:ascii="微软雅黑" w:eastAsia="微软雅黑" w:hAnsi="微软雅黑" w:cs="宋体" w:hint="eastAsia"/>
          <w:color w:val="000000" w:themeColor="text1"/>
          <w:sz w:val="18"/>
          <w:szCs w:val="18"/>
        </w:rPr>
        <w:t>单位</w:t>
      </w:r>
      <w:r w:rsidR="00F37535" w:rsidRPr="00FA4BB0">
        <w:rPr>
          <w:rFonts w:ascii="微软雅黑" w:eastAsia="微软雅黑" w:hAnsi="微软雅黑" w:cs="宋体" w:hint="eastAsia"/>
          <w:color w:val="000000" w:themeColor="text1"/>
          <w:sz w:val="18"/>
          <w:szCs w:val="18"/>
        </w:rPr>
        <w:t>员工</w:t>
      </w:r>
      <w:r w:rsidR="00F37535" w:rsidRPr="00FA4BB0">
        <w:rPr>
          <w:rFonts w:ascii="微软雅黑" w:eastAsia="微软雅黑" w:hAnsi="微软雅黑" w:cs="宋体" w:hint="eastAsia"/>
          <w:sz w:val="18"/>
          <w:szCs w:val="18"/>
        </w:rPr>
        <w:t>目前主要的健康问题，长期存在将导致糖尿病、高血压病、心脑血管疾病等</w:t>
      </w:r>
      <w:r w:rsidR="00E23782" w:rsidRPr="00FA4BB0">
        <w:rPr>
          <w:rFonts w:ascii="微软雅黑" w:eastAsia="微软雅黑" w:hAnsi="微软雅黑" w:cs="宋体" w:hint="eastAsia"/>
          <w:sz w:val="18"/>
          <w:szCs w:val="18"/>
        </w:rPr>
        <w:t>重大疾患，</w:t>
      </w:r>
      <w:r w:rsidR="006F6A35" w:rsidRPr="00FA4BB0">
        <w:rPr>
          <w:rFonts w:ascii="微软雅黑" w:eastAsia="微软雅黑" w:hAnsi="微软雅黑" w:hint="eastAsia"/>
          <w:kern w:val="0"/>
          <w:sz w:val="18"/>
          <w:szCs w:val="18"/>
        </w:rPr>
        <w:t>这些都是人</w:t>
      </w:r>
      <w:r w:rsidR="006F6A35">
        <w:rPr>
          <w:rFonts w:ascii="微软雅黑" w:eastAsia="微软雅黑" w:hAnsi="微软雅黑" w:hint="eastAsia"/>
          <w:kern w:val="0"/>
          <w:sz w:val="18"/>
          <w:szCs w:val="18"/>
        </w:rPr>
        <w:t>体各大系统疾病发生的重要病因，为各种疾病的发生增加了潜在的风险，</w:t>
      </w:r>
      <w:r w:rsidR="00E23782" w:rsidRPr="00FA4BB0">
        <w:rPr>
          <w:rFonts w:ascii="微软雅黑" w:eastAsia="微软雅黑" w:hAnsi="微软雅黑" w:cs="Arial Unicode MS" w:hint="eastAsia"/>
          <w:sz w:val="18"/>
          <w:szCs w:val="18"/>
        </w:rPr>
        <w:t>其对贵单位可持续发展的影响令人堪忧。</w:t>
      </w:r>
      <w:r w:rsidR="00F37535" w:rsidRPr="00FA4BB0">
        <w:rPr>
          <w:rFonts w:ascii="微软雅黑" w:eastAsia="微软雅黑" w:hAnsi="微软雅黑" w:cs="Arial Unicode MS" w:hint="eastAsia"/>
          <w:b/>
          <w:color w:val="000000" w:themeColor="text1"/>
          <w:sz w:val="18"/>
          <w:szCs w:val="18"/>
        </w:rPr>
        <w:t>乳腺</w:t>
      </w:r>
      <w:r w:rsidR="009F74BA" w:rsidRPr="00FA4BB0">
        <w:rPr>
          <w:rFonts w:ascii="微软雅黑" w:eastAsia="微软雅黑" w:hAnsi="微软雅黑" w:cs="Arial Unicode MS" w:hint="eastAsia"/>
          <w:b/>
          <w:color w:val="000000" w:themeColor="text1"/>
          <w:sz w:val="18"/>
          <w:szCs w:val="18"/>
        </w:rPr>
        <w:t>疾患</w:t>
      </w:r>
      <w:r w:rsidR="00F37535" w:rsidRPr="00FA4BB0">
        <w:rPr>
          <w:rFonts w:ascii="微软雅黑" w:eastAsia="微软雅黑" w:hAnsi="微软雅黑" w:cs="Arial Unicode MS" w:hint="eastAsia"/>
          <w:b/>
          <w:color w:val="000000" w:themeColor="text1"/>
          <w:sz w:val="18"/>
          <w:szCs w:val="18"/>
        </w:rPr>
        <w:t>、</w:t>
      </w:r>
      <w:r w:rsidR="00A80F6F" w:rsidRPr="00FA4BB0">
        <w:rPr>
          <w:rFonts w:ascii="微软雅黑" w:eastAsia="微软雅黑" w:hAnsi="微软雅黑" w:cs="Arial Unicode MS" w:hint="eastAsia"/>
          <w:b/>
          <w:color w:val="000000" w:themeColor="text1"/>
          <w:sz w:val="18"/>
          <w:szCs w:val="18"/>
        </w:rPr>
        <w:t>宫颈疾患、</w:t>
      </w:r>
      <w:r w:rsidR="00F37535" w:rsidRPr="00FA4BB0">
        <w:rPr>
          <w:rFonts w:ascii="微软雅黑" w:eastAsia="微软雅黑" w:hAnsi="微软雅黑" w:cs="Arial Unicode MS" w:hint="eastAsia"/>
          <w:b/>
          <w:color w:val="000000" w:themeColor="text1"/>
          <w:sz w:val="18"/>
          <w:szCs w:val="18"/>
        </w:rPr>
        <w:t>前列腺</w:t>
      </w:r>
      <w:r w:rsidR="009F74BA" w:rsidRPr="00FA4BB0">
        <w:rPr>
          <w:rFonts w:ascii="微软雅黑" w:eastAsia="微软雅黑" w:hAnsi="微软雅黑" w:cs="Arial Unicode MS" w:hint="eastAsia"/>
          <w:b/>
          <w:color w:val="000000" w:themeColor="text1"/>
          <w:sz w:val="18"/>
          <w:szCs w:val="18"/>
        </w:rPr>
        <w:t>疾患</w:t>
      </w:r>
      <w:r w:rsidR="00A80F6F" w:rsidRPr="00FA4BB0">
        <w:rPr>
          <w:rFonts w:ascii="微软雅黑" w:eastAsia="微软雅黑" w:hAnsi="微软雅黑" w:cs="Arial Unicode MS" w:hint="eastAsia"/>
          <w:sz w:val="18"/>
          <w:szCs w:val="18"/>
        </w:rPr>
        <w:t>等</w:t>
      </w:r>
      <w:r w:rsidR="00F37535" w:rsidRPr="00FA4BB0">
        <w:rPr>
          <w:rFonts w:ascii="微软雅黑" w:eastAsia="微软雅黑" w:hAnsi="微软雅黑" w:hint="eastAsia"/>
          <w:kern w:val="0"/>
          <w:sz w:val="18"/>
          <w:szCs w:val="18"/>
        </w:rPr>
        <w:t>男女</w:t>
      </w:r>
      <w:r w:rsidR="006D7B91" w:rsidRPr="00FA4BB0">
        <w:rPr>
          <w:rFonts w:ascii="微软雅黑" w:eastAsia="微软雅黑" w:hAnsi="微软雅黑" w:hint="eastAsia"/>
          <w:kern w:val="0"/>
          <w:sz w:val="18"/>
          <w:szCs w:val="18"/>
        </w:rPr>
        <w:t>专科疾患</w:t>
      </w:r>
      <w:r w:rsidR="00F37535" w:rsidRPr="00FA4BB0">
        <w:rPr>
          <w:rFonts w:ascii="微软雅黑" w:eastAsia="微软雅黑" w:hAnsi="微软雅黑" w:cs="Arial Unicode MS" w:hint="eastAsia"/>
          <w:sz w:val="18"/>
          <w:szCs w:val="18"/>
        </w:rPr>
        <w:t>的发生率较高，若这些疾病得不到早期诊断和早期治疗，则易于导致迁延不愈，甚至诱发更为严重的疾病。</w:t>
      </w:r>
    </w:p>
    <w:p w:rsidR="00F37535" w:rsidRPr="00DD2409" w:rsidRDefault="00F37535" w:rsidP="009B36A6">
      <w:pPr>
        <w:pStyle w:val="11"/>
        <w:numPr>
          <w:ilvl w:val="0"/>
          <w:numId w:val="31"/>
        </w:numPr>
        <w:spacing w:beforeLines="50" w:afterLines="50" w:line="360" w:lineRule="auto"/>
        <w:ind w:firstLineChars="0"/>
        <w:rPr>
          <w:rFonts w:ascii="微软雅黑" w:eastAsia="微软雅黑" w:hAnsi="微软雅黑" w:cs="宋体"/>
          <w:szCs w:val="21"/>
        </w:rPr>
      </w:pPr>
      <w:r w:rsidRPr="00DD2409">
        <w:rPr>
          <w:rFonts w:ascii="微软雅黑" w:eastAsia="微软雅黑" w:hAnsi="微软雅黑" w:cs="宋体" w:hint="eastAsia"/>
          <w:szCs w:val="21"/>
        </w:rPr>
        <w:t>针对以上体检情况，结合疾病发展特征及预防措施，我们的建议如下：</w:t>
      </w:r>
    </w:p>
    <w:p w:rsidR="00E86662" w:rsidRPr="00FA4BB0" w:rsidRDefault="00F37535" w:rsidP="00E86662">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t>帮助工作人员调整饮食结构，合理饮食，均衡营养。指导工作人员科学选餐和配餐，采取低盐、少油、低脂饮食，以防治高血压、</w:t>
      </w:r>
      <w:r w:rsidRPr="00FA4BB0">
        <w:rPr>
          <w:rFonts w:ascii="微软雅黑" w:eastAsia="微软雅黑" w:hAnsi="微软雅黑" w:hint="eastAsia"/>
          <w:kern w:val="0"/>
          <w:sz w:val="18"/>
          <w:szCs w:val="18"/>
        </w:rPr>
        <w:t>高血脂、糖尿病、超重和肥胖、眼底动脉硬化等疾病。指导</w:t>
      </w:r>
      <w:r w:rsidR="00493189" w:rsidRPr="00FA4BB0">
        <w:rPr>
          <w:rFonts w:ascii="微软雅黑" w:eastAsia="微软雅黑" w:hAnsi="微软雅黑" w:cs="Arial Unicode MS" w:hint="eastAsia"/>
          <w:sz w:val="18"/>
          <w:szCs w:val="18"/>
        </w:rPr>
        <w:t>前列腺疾患的员工科学饮水、禁食辛辣和少食鱼虾；</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t>鼓励工作人员增强体育锻炼，适量运动提高身体素质；督促工作人员摒弃不良生活习惯，戒烟限酒；</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t>培养工作人员乐观向上心态，积极应对工作和生活中压力；支持工作人员规律作息，合理安排工作和生活，劳逸结合；</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t>在员工中普及健康保健及自我防护知识，提高其健康意识。重视定期体检，对于各种疾病真正做到早发现、早诊断、早治疗，把疾病对自身的危害降到最低，减轻社会和家庭的压力；</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hint="eastAsia"/>
          <w:kern w:val="0"/>
          <w:sz w:val="18"/>
          <w:szCs w:val="18"/>
        </w:rPr>
        <w:t>针对贵单位办公室工作人员久坐、长期伏案的工作特点，指导工作人员工作中的正确体位姿势及自我保健，防止颈椎异常改变的发生；</w:t>
      </w:r>
    </w:p>
    <w:p w:rsidR="00493189" w:rsidRPr="00FA4BB0" w:rsidRDefault="00493189" w:rsidP="00493189">
      <w:pPr>
        <w:numPr>
          <w:ilvl w:val="0"/>
          <w:numId w:val="23"/>
        </w:numPr>
        <w:spacing w:line="360" w:lineRule="auto"/>
        <w:ind w:left="426" w:hanging="426"/>
        <w:rPr>
          <w:rFonts w:ascii="微软雅黑" w:eastAsia="微软雅黑" w:hAnsi="微软雅黑"/>
          <w:kern w:val="0"/>
          <w:sz w:val="18"/>
          <w:szCs w:val="18"/>
        </w:rPr>
      </w:pPr>
      <w:r w:rsidRPr="00FA4BB0">
        <w:rPr>
          <w:rFonts w:ascii="微软雅黑" w:eastAsia="微软雅黑" w:hAnsi="微软雅黑" w:cs="Arial Unicode MS" w:hint="eastAsia"/>
          <w:sz w:val="18"/>
          <w:szCs w:val="18"/>
        </w:rPr>
        <w:t>严格执行劳动法，同时制定完善的休假制度，避免长期超负荷工作对员工健康的危害。</w:t>
      </w:r>
    </w:p>
    <w:p w:rsidR="00493189" w:rsidRPr="00FA4BB0" w:rsidRDefault="00493189" w:rsidP="00FA4BB0">
      <w:pPr>
        <w:spacing w:line="360" w:lineRule="auto"/>
        <w:ind w:firstLineChars="200" w:firstLine="360"/>
        <w:rPr>
          <w:rFonts w:ascii="微软雅黑" w:eastAsia="微软雅黑" w:hAnsi="微软雅黑" w:cs="Arial Unicode MS"/>
          <w:sz w:val="18"/>
          <w:szCs w:val="18"/>
        </w:rPr>
      </w:pPr>
      <w:r w:rsidRPr="00FA4BB0">
        <w:rPr>
          <w:rFonts w:ascii="微软雅黑" w:eastAsia="微软雅黑" w:hAnsi="微软雅黑" w:cs="Arial Unicode MS" w:hint="eastAsia"/>
          <w:sz w:val="18"/>
          <w:szCs w:val="18"/>
        </w:rPr>
        <w:t>我们相信，通过对贵单位工作人员进行有效的健康管理和健康干预，能够降低患病风险，维护和保障工作人员的健康，实现个人健康目标。从而为个人和贵单位大大降低医疗保健费用，显著提高员工的劳动</w:t>
      </w:r>
      <w:r w:rsidRPr="00FA4BB0">
        <w:rPr>
          <w:rFonts w:ascii="微软雅黑" w:eastAsia="微软雅黑" w:hAnsi="微软雅黑" w:cs="Arial Unicode MS" w:hint="eastAsia"/>
          <w:sz w:val="18"/>
          <w:szCs w:val="18"/>
        </w:rPr>
        <w:lastRenderedPageBreak/>
        <w:t xml:space="preserve">生产率和企业的核心竞争力。                       </w:t>
      </w:r>
    </w:p>
    <w:p w:rsidR="00493189" w:rsidRPr="00FA4BB0" w:rsidRDefault="00493189" w:rsidP="00FA4BB0">
      <w:pPr>
        <w:spacing w:line="360" w:lineRule="auto"/>
        <w:ind w:firstLineChars="200" w:firstLine="360"/>
        <w:rPr>
          <w:rFonts w:ascii="微软雅黑" w:eastAsia="微软雅黑" w:hAnsi="微软雅黑" w:cs="宋体"/>
          <w:b/>
          <w:sz w:val="18"/>
          <w:szCs w:val="18"/>
        </w:rPr>
      </w:pPr>
      <w:r w:rsidRPr="00FA4BB0">
        <w:rPr>
          <w:rFonts w:ascii="微软雅黑" w:eastAsia="微软雅黑" w:hAnsi="微软雅黑" w:cs="Arial Unicode MS" w:hint="eastAsia"/>
          <w:sz w:val="18"/>
          <w:szCs w:val="18"/>
        </w:rPr>
        <w:t>总之，健康管理是一项关系到企业未来的经济效益和社会效益的长期工作，也是企业以人为本的具体体现，并且使公司领导层能够针对比较普遍的健康危害和高风险的职业病拟定相应对策，加强预防教育与定期跟踪检验。结合贵单位工作人员现阶段的健康状况，我们认为，健康管理对于贵单位的长足发展势在必行。</w:t>
      </w:r>
      <w:bookmarkEnd w:id="43"/>
      <w:bookmarkEnd w:id="44"/>
      <w:bookmarkEnd w:id="45"/>
      <w:bookmarkEnd w:id="46"/>
    </w:p>
    <w:sectPr w:rsidR="00493189" w:rsidRPr="00FA4BB0" w:rsidSect="005D59E3">
      <w:footerReference w:type="default" r:id="rId23"/>
      <w:pgSz w:w="11906" w:h="16838"/>
      <w:pgMar w:top="1440" w:right="1800" w:bottom="1440" w:left="1800" w:header="851" w:footer="85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BAB" w:rsidRDefault="003F0BAB">
      <w:r>
        <w:separator/>
      </w:r>
    </w:p>
  </w:endnote>
  <w:endnote w:type="continuationSeparator" w:id="1">
    <w:p w:rsidR="003F0BAB" w:rsidRDefault="003F0B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modern"/>
    <w:notTrueType/>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960" w:rsidRPr="00A54605" w:rsidRDefault="00A54605" w:rsidP="00A54605">
    <w:pPr>
      <w:pStyle w:val="a4"/>
      <w:ind w:right="360"/>
      <w:jc w:val="center"/>
      <w:rPr>
        <w:sz w:val="21"/>
        <w:szCs w:val="21"/>
      </w:rPr>
    </w:pPr>
    <w:r>
      <w:rPr>
        <w:rFonts w:hint="eastAsia"/>
        <w:sz w:val="21"/>
        <w:szCs w:val="21"/>
      </w:rPr>
      <w:t>关爱生活</w:t>
    </w:r>
    <w:r>
      <w:rPr>
        <w:rFonts w:hint="eastAsia"/>
        <w:sz w:val="21"/>
        <w:szCs w:val="21"/>
      </w:rPr>
      <w:t xml:space="preserve">  </w:t>
    </w:r>
    <w:r w:rsidRPr="004D42ED">
      <w:rPr>
        <w:rFonts w:hint="eastAsia"/>
        <w:sz w:val="21"/>
        <w:szCs w:val="21"/>
      </w:rPr>
      <w:t>关注健康</w:t>
    </w:r>
    <w:r>
      <w:rPr>
        <w:rFonts w:hint="eastAsia"/>
        <w:sz w:val="21"/>
        <w:szCs w:val="21"/>
      </w:rPr>
      <w:t xml:space="preserve">     http://xyy.bjfu.edu.cn</w:t>
    </w:r>
  </w:p>
  <w:p w:rsidR="00B16960" w:rsidRDefault="00B1696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960" w:rsidRPr="00A54605" w:rsidRDefault="00A54605" w:rsidP="00A54605">
    <w:pPr>
      <w:pStyle w:val="a4"/>
      <w:ind w:right="360"/>
      <w:jc w:val="center"/>
      <w:rPr>
        <w:sz w:val="21"/>
        <w:szCs w:val="21"/>
      </w:rPr>
    </w:pPr>
    <w:r>
      <w:rPr>
        <w:rFonts w:hint="eastAsia"/>
        <w:sz w:val="21"/>
        <w:szCs w:val="21"/>
      </w:rPr>
      <w:t>关爱生活</w:t>
    </w:r>
    <w:r>
      <w:rPr>
        <w:rFonts w:hint="eastAsia"/>
        <w:sz w:val="21"/>
        <w:szCs w:val="21"/>
      </w:rPr>
      <w:t xml:space="preserve">  </w:t>
    </w:r>
    <w:r w:rsidRPr="004D42ED">
      <w:rPr>
        <w:rFonts w:hint="eastAsia"/>
        <w:sz w:val="21"/>
        <w:szCs w:val="21"/>
      </w:rPr>
      <w:t>关注健康</w:t>
    </w:r>
    <w:r>
      <w:rPr>
        <w:rFonts w:hint="eastAsia"/>
        <w:sz w:val="21"/>
        <w:szCs w:val="21"/>
      </w:rPr>
      <w:t xml:space="preserve">     http://xyy.bjfu.edu.cn</w:t>
    </w:r>
  </w:p>
  <w:p w:rsidR="00B16960" w:rsidRDefault="00E8432B" w:rsidP="00723004">
    <w:pPr>
      <w:pStyle w:val="a4"/>
      <w:jc w:val="center"/>
    </w:pPr>
    <w:r>
      <w:fldChar w:fldCharType="begin"/>
    </w:r>
    <w:r w:rsidR="00B16960">
      <w:instrText xml:space="preserve"> PAGE </w:instrText>
    </w:r>
    <w:r>
      <w:fldChar w:fldCharType="separate"/>
    </w:r>
    <w:r w:rsidR="009B36A6">
      <w:rPr>
        <w:noProof/>
      </w:rPr>
      <w:t>18</w:t>
    </w:r>
    <w:r>
      <w:rPr>
        <w:noProof/>
      </w:rPr>
      <w:fldChar w:fldCharType="end"/>
    </w:r>
    <w:r w:rsidR="00B16960" w:rsidRPr="00723004">
      <w:rPr>
        <w:lang w:val="zh-CN"/>
      </w:rPr>
      <w:t xml:space="preserve"> / </w:t>
    </w:r>
    <w:r>
      <w:fldChar w:fldCharType="begin"/>
    </w:r>
    <w:r w:rsidR="006F1B5B">
      <w:instrText xml:space="preserve"> NUMPAGES  </w:instrText>
    </w:r>
    <w:r>
      <w:fldChar w:fldCharType="separate"/>
    </w:r>
    <w:r w:rsidR="009B36A6">
      <w:rPr>
        <w:noProof/>
      </w:rPr>
      <w:t>20</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BAB" w:rsidRDefault="003F0BAB">
      <w:r>
        <w:separator/>
      </w:r>
    </w:p>
  </w:footnote>
  <w:footnote w:type="continuationSeparator" w:id="1">
    <w:p w:rsidR="003F0BAB" w:rsidRDefault="003F0B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960" w:rsidRDefault="00A54605" w:rsidP="00A54605">
    <w:pPr>
      <w:pStyle w:val="a5"/>
      <w:jc w:val="right"/>
    </w:pPr>
    <w:r w:rsidRPr="00A54605">
      <w:rPr>
        <w:noProof/>
      </w:rPr>
      <w:drawing>
        <wp:inline distT="0" distB="0" distL="0" distR="0">
          <wp:extent cx="2396490" cy="433070"/>
          <wp:effectExtent l="19050" t="0" r="3810" b="0"/>
          <wp:docPr id="2" name="图片 3" descr="页眉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页眉1.jpg"/>
                  <pic:cNvPicPr>
                    <a:picLocks noChangeAspect="1" noChangeArrowheads="1"/>
                  </pic:cNvPicPr>
                </pic:nvPicPr>
                <pic:blipFill>
                  <a:blip r:embed="rId1"/>
                  <a:srcRect/>
                  <a:stretch>
                    <a:fillRect/>
                  </a:stretch>
                </pic:blipFill>
                <pic:spPr bwMode="auto">
                  <a:xfrm>
                    <a:off x="0" y="0"/>
                    <a:ext cx="2396490" cy="4330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A6E"/>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
    <w:nsid w:val="09581CF3"/>
    <w:multiLevelType w:val="hybridMultilevel"/>
    <w:tmpl w:val="BB4AA16E"/>
    <w:lvl w:ilvl="0" w:tplc="23FCF844">
      <w:start w:val="5"/>
      <w:numFmt w:val="decimalEnclosedCircle"/>
      <w:lvlText w:val="%1"/>
      <w:lvlJc w:val="right"/>
      <w:pPr>
        <w:tabs>
          <w:tab w:val="num" w:pos="2160"/>
        </w:tabs>
        <w:ind w:left="2160" w:hanging="420"/>
      </w:pPr>
      <w:rPr>
        <w:rFonts w:cs="Times New Roman" w:hint="eastAsia"/>
      </w:rPr>
    </w:lvl>
    <w:lvl w:ilvl="1" w:tplc="4B80E7C4">
      <w:start w:val="5"/>
      <w:numFmt w:val="decimalEnclosedCircle"/>
      <w:lvlText w:val="%2"/>
      <w:lvlJc w:val="right"/>
      <w:pPr>
        <w:tabs>
          <w:tab w:val="num" w:pos="840"/>
        </w:tabs>
        <w:ind w:left="840" w:hanging="420"/>
      </w:pPr>
      <w:rPr>
        <w:rFonts w:cs="Times New Roman" w:hint="eastAsia"/>
      </w:rPr>
    </w:lvl>
    <w:lvl w:ilvl="2" w:tplc="08090001">
      <w:start w:val="1"/>
      <w:numFmt w:val="bullet"/>
      <w:lvlText w:val=""/>
      <w:lvlJc w:val="left"/>
      <w:pPr>
        <w:tabs>
          <w:tab w:val="num" w:pos="1200"/>
        </w:tabs>
        <w:ind w:left="1200" w:hanging="360"/>
      </w:pPr>
      <w:rPr>
        <w:rFonts w:ascii="Symbol" w:hAnsi="Symbol" w:hint="default"/>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0A8135E2"/>
    <w:multiLevelType w:val="hybridMultilevel"/>
    <w:tmpl w:val="0046F3B2"/>
    <w:lvl w:ilvl="0" w:tplc="7C60072C">
      <w:start w:val="1"/>
      <w:numFmt w:val="decimal"/>
      <w:lvlText w:val="%1."/>
      <w:lvlJc w:val="left"/>
      <w:pPr>
        <w:ind w:left="420" w:hanging="420"/>
      </w:pPr>
      <w:rPr>
        <w:color w:val="000000" w:themeColor="text1"/>
      </w:r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3">
    <w:nsid w:val="0E533B73"/>
    <w:multiLevelType w:val="hybridMultilevel"/>
    <w:tmpl w:val="106AFE4E"/>
    <w:lvl w:ilvl="0" w:tplc="04090017">
      <w:start w:val="1"/>
      <w:numFmt w:val="chineseCountingThousand"/>
      <w:lvlText w:val="(%1)"/>
      <w:lvlJc w:val="left"/>
      <w:pPr>
        <w:ind w:left="426" w:hanging="420"/>
      </w:pPr>
    </w:lvl>
    <w:lvl w:ilvl="1" w:tplc="04090019" w:tentative="1">
      <w:start w:val="1"/>
      <w:numFmt w:val="lowerLetter"/>
      <w:lvlText w:val="%2)"/>
      <w:lvlJc w:val="left"/>
      <w:pPr>
        <w:ind w:left="846" w:hanging="420"/>
      </w:pPr>
    </w:lvl>
    <w:lvl w:ilvl="2" w:tplc="0409001B" w:tentative="1">
      <w:start w:val="1"/>
      <w:numFmt w:val="lowerRoman"/>
      <w:lvlText w:val="%3."/>
      <w:lvlJc w:val="right"/>
      <w:pPr>
        <w:ind w:left="1266" w:hanging="420"/>
      </w:pPr>
    </w:lvl>
    <w:lvl w:ilvl="3" w:tplc="0409000F" w:tentative="1">
      <w:start w:val="1"/>
      <w:numFmt w:val="decimal"/>
      <w:lvlText w:val="%4."/>
      <w:lvlJc w:val="left"/>
      <w:pPr>
        <w:ind w:left="1686" w:hanging="420"/>
      </w:pPr>
    </w:lvl>
    <w:lvl w:ilvl="4" w:tplc="04090019" w:tentative="1">
      <w:start w:val="1"/>
      <w:numFmt w:val="lowerLetter"/>
      <w:lvlText w:val="%5)"/>
      <w:lvlJc w:val="left"/>
      <w:pPr>
        <w:ind w:left="2106" w:hanging="420"/>
      </w:pPr>
    </w:lvl>
    <w:lvl w:ilvl="5" w:tplc="0409001B" w:tentative="1">
      <w:start w:val="1"/>
      <w:numFmt w:val="lowerRoman"/>
      <w:lvlText w:val="%6."/>
      <w:lvlJc w:val="right"/>
      <w:pPr>
        <w:ind w:left="2526" w:hanging="420"/>
      </w:pPr>
    </w:lvl>
    <w:lvl w:ilvl="6" w:tplc="0409000F" w:tentative="1">
      <w:start w:val="1"/>
      <w:numFmt w:val="decimal"/>
      <w:lvlText w:val="%7."/>
      <w:lvlJc w:val="left"/>
      <w:pPr>
        <w:ind w:left="2946" w:hanging="420"/>
      </w:pPr>
    </w:lvl>
    <w:lvl w:ilvl="7" w:tplc="04090019" w:tentative="1">
      <w:start w:val="1"/>
      <w:numFmt w:val="lowerLetter"/>
      <w:lvlText w:val="%8)"/>
      <w:lvlJc w:val="left"/>
      <w:pPr>
        <w:ind w:left="3366" w:hanging="420"/>
      </w:pPr>
    </w:lvl>
    <w:lvl w:ilvl="8" w:tplc="0409001B" w:tentative="1">
      <w:start w:val="1"/>
      <w:numFmt w:val="lowerRoman"/>
      <w:lvlText w:val="%9."/>
      <w:lvlJc w:val="right"/>
      <w:pPr>
        <w:ind w:left="3786" w:hanging="420"/>
      </w:pPr>
    </w:lvl>
  </w:abstractNum>
  <w:abstractNum w:abstractNumId="4">
    <w:nsid w:val="23E54D78"/>
    <w:multiLevelType w:val="hybridMultilevel"/>
    <w:tmpl w:val="8122778A"/>
    <w:lvl w:ilvl="0" w:tplc="3210E54C">
      <w:start w:val="3"/>
      <w:numFmt w:val="decimalEnclosedCircle"/>
      <w:lvlText w:val="（%1）"/>
      <w:lvlJc w:val="left"/>
      <w:pPr>
        <w:tabs>
          <w:tab w:val="num" w:pos="2520"/>
        </w:tabs>
        <w:ind w:left="2520" w:hanging="720"/>
      </w:pPr>
      <w:rPr>
        <w:rFonts w:cs="Times New Roman" w:hint="default"/>
      </w:rPr>
    </w:lvl>
    <w:lvl w:ilvl="1" w:tplc="3A44CA94">
      <w:start w:val="1"/>
      <w:numFmt w:val="decimalEnclosedCircle"/>
      <w:lvlText w:val="%2"/>
      <w:lvlJc w:val="left"/>
      <w:pPr>
        <w:tabs>
          <w:tab w:val="num" w:pos="1140"/>
        </w:tabs>
        <w:ind w:left="1140" w:hanging="720"/>
      </w:pPr>
      <w:rPr>
        <w:rFonts w:cs="Times New Roman" w:hint="default"/>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249115A2"/>
    <w:multiLevelType w:val="hybridMultilevel"/>
    <w:tmpl w:val="CE820F3E"/>
    <w:lvl w:ilvl="0" w:tplc="9610711C">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601082"/>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7">
    <w:nsid w:val="26BD69AE"/>
    <w:multiLevelType w:val="hybridMultilevel"/>
    <w:tmpl w:val="0046F3B2"/>
    <w:lvl w:ilvl="0" w:tplc="7C60072C">
      <w:start w:val="1"/>
      <w:numFmt w:val="decimal"/>
      <w:lvlText w:val="%1."/>
      <w:lvlJc w:val="left"/>
      <w:pPr>
        <w:ind w:left="420" w:hanging="420"/>
      </w:pPr>
      <w:rPr>
        <w:color w:val="000000" w:themeColor="text1"/>
      </w:r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8">
    <w:nsid w:val="275E7E54"/>
    <w:multiLevelType w:val="hybridMultilevel"/>
    <w:tmpl w:val="45DC7B5C"/>
    <w:lvl w:ilvl="0" w:tplc="0409000F">
      <w:start w:val="1"/>
      <w:numFmt w:val="decimal"/>
      <w:lvlText w:val="%1."/>
      <w:lvlJc w:val="left"/>
      <w:pPr>
        <w:ind w:left="1142" w:hanging="420"/>
      </w:p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9">
    <w:nsid w:val="2A891655"/>
    <w:multiLevelType w:val="hybridMultilevel"/>
    <w:tmpl w:val="96D029AC"/>
    <w:lvl w:ilvl="0" w:tplc="0409000F">
      <w:start w:val="1"/>
      <w:numFmt w:val="decimal"/>
      <w:lvlText w:val="%1."/>
      <w:lvlJc w:val="left"/>
      <w:pPr>
        <w:ind w:left="1142" w:hanging="420"/>
      </w:p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10">
    <w:nsid w:val="355E21F0"/>
    <w:multiLevelType w:val="hybridMultilevel"/>
    <w:tmpl w:val="D8DAA0E2"/>
    <w:lvl w:ilvl="0" w:tplc="0409000F">
      <w:start w:val="1"/>
      <w:numFmt w:val="decimal"/>
      <w:lvlText w:val="%1."/>
      <w:lvlJc w:val="left"/>
      <w:pPr>
        <w:ind w:left="1142" w:hanging="420"/>
      </w:p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11">
    <w:nsid w:val="358F79DE"/>
    <w:multiLevelType w:val="singleLevel"/>
    <w:tmpl w:val="04090013"/>
    <w:lvl w:ilvl="0">
      <w:start w:val="1"/>
      <w:numFmt w:val="chineseCountingThousand"/>
      <w:lvlText w:val="%1、"/>
      <w:lvlJc w:val="left"/>
      <w:pPr>
        <w:ind w:left="846" w:hanging="420"/>
      </w:pPr>
      <w:rPr>
        <w:rFonts w:hint="eastAsia"/>
      </w:rPr>
    </w:lvl>
  </w:abstractNum>
  <w:abstractNum w:abstractNumId="12">
    <w:nsid w:val="367577D4"/>
    <w:multiLevelType w:val="hybridMultilevel"/>
    <w:tmpl w:val="2A38F2D0"/>
    <w:lvl w:ilvl="0" w:tplc="54C8F76B">
      <w:start w:val="1"/>
      <w:numFmt w:val="chineseCounting"/>
      <w:lvlText w:val="（%1）"/>
      <w:lvlJc w:val="left"/>
      <w:pPr>
        <w:ind w:left="722" w:hanging="720"/>
      </w:pPr>
      <w:rPr>
        <w:rFonts w:hint="eastAsia"/>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3">
    <w:nsid w:val="37B30120"/>
    <w:multiLevelType w:val="hybridMultilevel"/>
    <w:tmpl w:val="15885FD0"/>
    <w:lvl w:ilvl="0" w:tplc="40C8B172">
      <w:start w:val="1"/>
      <w:numFmt w:val="japaneseCounting"/>
      <w:lvlText w:val="（%1）"/>
      <w:lvlJc w:val="left"/>
      <w:pPr>
        <w:ind w:left="1140" w:hanging="720"/>
      </w:pPr>
      <w:rPr>
        <w:rFonts w:cs="Times New Roman" w:hint="default"/>
      </w:rPr>
    </w:lvl>
    <w:lvl w:ilvl="1" w:tplc="04090001">
      <w:start w:val="1"/>
      <w:numFmt w:val="bullet"/>
      <w:lvlText w:val=""/>
      <w:lvlJc w:val="left"/>
      <w:pPr>
        <w:tabs>
          <w:tab w:val="num" w:pos="1260"/>
        </w:tabs>
        <w:ind w:left="1260" w:hanging="420"/>
      </w:pPr>
      <w:rPr>
        <w:rFonts w:ascii="Wingdings" w:hAnsi="Wingdings" w:hint="default"/>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4">
    <w:nsid w:val="389908E2"/>
    <w:multiLevelType w:val="hybridMultilevel"/>
    <w:tmpl w:val="F3140618"/>
    <w:lvl w:ilvl="0" w:tplc="73DAE19A">
      <w:start w:val="3"/>
      <w:numFmt w:val="decimalEnclosedCircle"/>
      <w:lvlText w:val="%1"/>
      <w:lvlJc w:val="right"/>
      <w:pPr>
        <w:tabs>
          <w:tab w:val="num" w:pos="3960"/>
        </w:tabs>
        <w:ind w:left="3960" w:hanging="420"/>
      </w:pPr>
      <w:rPr>
        <w:rFonts w:cs="Times New Roman" w:hint="eastAsia"/>
      </w:rPr>
    </w:lvl>
    <w:lvl w:ilvl="1" w:tplc="23F01E4C">
      <w:start w:val="3"/>
      <w:numFmt w:val="decimalEnclosedCircle"/>
      <w:lvlText w:val="%2"/>
      <w:lvlJc w:val="right"/>
      <w:pPr>
        <w:tabs>
          <w:tab w:val="num" w:pos="840"/>
        </w:tabs>
        <w:ind w:left="840" w:hanging="420"/>
      </w:pPr>
      <w:rPr>
        <w:rFonts w:cs="Times New Roman" w:hint="eastAsia"/>
      </w:rPr>
    </w:lvl>
    <w:lvl w:ilvl="2" w:tplc="08090001">
      <w:start w:val="1"/>
      <w:numFmt w:val="bullet"/>
      <w:lvlText w:val=""/>
      <w:lvlJc w:val="left"/>
      <w:pPr>
        <w:tabs>
          <w:tab w:val="num" w:pos="1200"/>
        </w:tabs>
        <w:ind w:left="1200" w:hanging="360"/>
      </w:pPr>
      <w:rPr>
        <w:rFonts w:ascii="Symbol" w:hAnsi="Symbol" w:hint="default"/>
      </w:rPr>
    </w:lvl>
    <w:lvl w:ilvl="3" w:tplc="0409000F">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5">
    <w:nsid w:val="464E66C9"/>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6">
    <w:nsid w:val="47566C39"/>
    <w:multiLevelType w:val="hybridMultilevel"/>
    <w:tmpl w:val="106AFE4E"/>
    <w:lvl w:ilvl="0" w:tplc="04090017">
      <w:start w:val="1"/>
      <w:numFmt w:val="chineseCountingThousand"/>
      <w:lvlText w:val="(%1)"/>
      <w:lvlJc w:val="left"/>
      <w:pPr>
        <w:ind w:left="426" w:hanging="420"/>
      </w:pPr>
    </w:lvl>
    <w:lvl w:ilvl="1" w:tplc="04090019" w:tentative="1">
      <w:start w:val="1"/>
      <w:numFmt w:val="lowerLetter"/>
      <w:lvlText w:val="%2)"/>
      <w:lvlJc w:val="left"/>
      <w:pPr>
        <w:ind w:left="846" w:hanging="420"/>
      </w:pPr>
    </w:lvl>
    <w:lvl w:ilvl="2" w:tplc="0409001B" w:tentative="1">
      <w:start w:val="1"/>
      <w:numFmt w:val="lowerRoman"/>
      <w:lvlText w:val="%3."/>
      <w:lvlJc w:val="right"/>
      <w:pPr>
        <w:ind w:left="1266" w:hanging="420"/>
      </w:pPr>
    </w:lvl>
    <w:lvl w:ilvl="3" w:tplc="0409000F" w:tentative="1">
      <w:start w:val="1"/>
      <w:numFmt w:val="decimal"/>
      <w:lvlText w:val="%4."/>
      <w:lvlJc w:val="left"/>
      <w:pPr>
        <w:ind w:left="1686" w:hanging="420"/>
      </w:pPr>
    </w:lvl>
    <w:lvl w:ilvl="4" w:tplc="04090019" w:tentative="1">
      <w:start w:val="1"/>
      <w:numFmt w:val="lowerLetter"/>
      <w:lvlText w:val="%5)"/>
      <w:lvlJc w:val="left"/>
      <w:pPr>
        <w:ind w:left="2106" w:hanging="420"/>
      </w:pPr>
    </w:lvl>
    <w:lvl w:ilvl="5" w:tplc="0409001B" w:tentative="1">
      <w:start w:val="1"/>
      <w:numFmt w:val="lowerRoman"/>
      <w:lvlText w:val="%6."/>
      <w:lvlJc w:val="right"/>
      <w:pPr>
        <w:ind w:left="2526" w:hanging="420"/>
      </w:pPr>
    </w:lvl>
    <w:lvl w:ilvl="6" w:tplc="0409000F" w:tentative="1">
      <w:start w:val="1"/>
      <w:numFmt w:val="decimal"/>
      <w:lvlText w:val="%7."/>
      <w:lvlJc w:val="left"/>
      <w:pPr>
        <w:ind w:left="2946" w:hanging="420"/>
      </w:pPr>
    </w:lvl>
    <w:lvl w:ilvl="7" w:tplc="04090019" w:tentative="1">
      <w:start w:val="1"/>
      <w:numFmt w:val="lowerLetter"/>
      <w:lvlText w:val="%8)"/>
      <w:lvlJc w:val="left"/>
      <w:pPr>
        <w:ind w:left="3366" w:hanging="420"/>
      </w:pPr>
    </w:lvl>
    <w:lvl w:ilvl="8" w:tplc="0409001B" w:tentative="1">
      <w:start w:val="1"/>
      <w:numFmt w:val="lowerRoman"/>
      <w:lvlText w:val="%9."/>
      <w:lvlJc w:val="right"/>
      <w:pPr>
        <w:ind w:left="3786" w:hanging="420"/>
      </w:pPr>
    </w:lvl>
  </w:abstractNum>
  <w:abstractNum w:abstractNumId="17">
    <w:nsid w:val="4CCC662C"/>
    <w:multiLevelType w:val="hybridMultilevel"/>
    <w:tmpl w:val="EFDC8292"/>
    <w:lvl w:ilvl="0" w:tplc="54C848E5">
      <w:start w:val="1"/>
      <w:numFmt w:val="chineseCount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01048DE"/>
    <w:multiLevelType w:val="hybridMultilevel"/>
    <w:tmpl w:val="D8DAA0E2"/>
    <w:lvl w:ilvl="0" w:tplc="0409000F">
      <w:start w:val="1"/>
      <w:numFmt w:val="decimal"/>
      <w:lvlText w:val="%1."/>
      <w:lvlJc w:val="left"/>
      <w:pPr>
        <w:ind w:left="1142" w:hanging="420"/>
      </w:p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19">
    <w:nsid w:val="54C848E5"/>
    <w:multiLevelType w:val="singleLevel"/>
    <w:tmpl w:val="54C848E5"/>
    <w:lvl w:ilvl="0">
      <w:start w:val="1"/>
      <w:numFmt w:val="chineseCounting"/>
      <w:suff w:val="nothing"/>
      <w:lvlText w:val="（%1）"/>
      <w:lvlJc w:val="left"/>
      <w:pPr>
        <w:ind w:left="0" w:firstLine="420"/>
      </w:pPr>
      <w:rPr>
        <w:rFonts w:hint="eastAsia"/>
      </w:rPr>
    </w:lvl>
  </w:abstractNum>
  <w:abstractNum w:abstractNumId="20">
    <w:nsid w:val="54C84D13"/>
    <w:multiLevelType w:val="singleLevel"/>
    <w:tmpl w:val="54C84D13"/>
    <w:lvl w:ilvl="0">
      <w:start w:val="1"/>
      <w:numFmt w:val="chineseCounting"/>
      <w:lvlText w:val="%1、"/>
      <w:lvlJc w:val="left"/>
      <w:pPr>
        <w:ind w:left="420" w:hanging="420"/>
      </w:pPr>
      <w:rPr>
        <w:rFonts w:hint="eastAsia"/>
      </w:rPr>
    </w:lvl>
  </w:abstractNum>
  <w:abstractNum w:abstractNumId="21">
    <w:nsid w:val="54C8F728"/>
    <w:multiLevelType w:val="singleLevel"/>
    <w:tmpl w:val="0409000F"/>
    <w:lvl w:ilvl="0">
      <w:start w:val="1"/>
      <w:numFmt w:val="decimal"/>
      <w:lvlText w:val="%1."/>
      <w:lvlJc w:val="left"/>
      <w:pPr>
        <w:ind w:left="1142" w:hanging="420"/>
      </w:pPr>
      <w:rPr>
        <w:rFonts w:hint="eastAsia"/>
      </w:rPr>
    </w:lvl>
  </w:abstractNum>
  <w:abstractNum w:abstractNumId="22">
    <w:nsid w:val="54C8F76B"/>
    <w:multiLevelType w:val="singleLevel"/>
    <w:tmpl w:val="54C8F76B"/>
    <w:lvl w:ilvl="0">
      <w:start w:val="1"/>
      <w:numFmt w:val="chineseCounting"/>
      <w:suff w:val="nothing"/>
      <w:lvlText w:val="（%1）"/>
      <w:lvlJc w:val="left"/>
      <w:pPr>
        <w:ind w:left="148" w:firstLine="420"/>
      </w:pPr>
      <w:rPr>
        <w:rFonts w:hint="eastAsia"/>
      </w:rPr>
    </w:lvl>
  </w:abstractNum>
  <w:abstractNum w:abstractNumId="23">
    <w:nsid w:val="54C8F8A8"/>
    <w:multiLevelType w:val="singleLevel"/>
    <w:tmpl w:val="54C8F8A8"/>
    <w:lvl w:ilvl="0">
      <w:start w:val="1"/>
      <w:numFmt w:val="chineseCounting"/>
      <w:suff w:val="nothing"/>
      <w:lvlText w:val="（%1）"/>
      <w:lvlJc w:val="left"/>
      <w:pPr>
        <w:ind w:left="6" w:firstLine="420"/>
      </w:pPr>
      <w:rPr>
        <w:rFonts w:hint="eastAsia"/>
      </w:rPr>
    </w:lvl>
  </w:abstractNum>
  <w:abstractNum w:abstractNumId="24">
    <w:nsid w:val="5684484D"/>
    <w:multiLevelType w:val="hybridMultilevel"/>
    <w:tmpl w:val="539E365A"/>
    <w:lvl w:ilvl="0" w:tplc="C388B05C">
      <w:start w:val="4"/>
      <w:numFmt w:val="japaneseCounting"/>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25">
    <w:nsid w:val="5F6D34F4"/>
    <w:multiLevelType w:val="hybridMultilevel"/>
    <w:tmpl w:val="F71C8C2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F9B002A"/>
    <w:multiLevelType w:val="hybridMultilevel"/>
    <w:tmpl w:val="C0449DD2"/>
    <w:lvl w:ilvl="0" w:tplc="04090017">
      <w:start w:val="1"/>
      <w:numFmt w:val="chineseCountingThousand"/>
      <w:lvlText w:val="(%1)"/>
      <w:lvlJc w:val="left"/>
      <w:pPr>
        <w:ind w:left="722" w:hanging="720"/>
      </w:pPr>
      <w:rPr>
        <w:rFonts w:hint="eastAsia"/>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27">
    <w:nsid w:val="64997FD4"/>
    <w:multiLevelType w:val="hybridMultilevel"/>
    <w:tmpl w:val="5CC2D6D0"/>
    <w:lvl w:ilvl="0" w:tplc="54C84D13">
      <w:start w:val="1"/>
      <w:numFmt w:val="chineseCounting"/>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6CB06473"/>
    <w:multiLevelType w:val="hybridMultilevel"/>
    <w:tmpl w:val="C4765590"/>
    <w:lvl w:ilvl="0" w:tplc="0AA0151A">
      <w:start w:val="4"/>
      <w:numFmt w:val="japaneseCounting"/>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29">
    <w:nsid w:val="799C1CD9"/>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30">
    <w:nsid w:val="7B147B7B"/>
    <w:multiLevelType w:val="hybridMultilevel"/>
    <w:tmpl w:val="E894F71A"/>
    <w:lvl w:ilvl="0" w:tplc="04090017">
      <w:start w:val="1"/>
      <w:numFmt w:val="chineseCountingThousand"/>
      <w:lvlText w:val="(%1)"/>
      <w:lvlJc w:val="left"/>
      <w:pPr>
        <w:ind w:left="422" w:hanging="420"/>
      </w:p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31">
    <w:nsid w:val="7E431898"/>
    <w:multiLevelType w:val="hybridMultilevel"/>
    <w:tmpl w:val="8FA8C2A6"/>
    <w:lvl w:ilvl="0" w:tplc="1B54BC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19"/>
  </w:num>
  <w:num w:numId="3">
    <w:abstractNumId w:val="21"/>
  </w:num>
  <w:num w:numId="4">
    <w:abstractNumId w:val="22"/>
  </w:num>
  <w:num w:numId="5">
    <w:abstractNumId w:val="23"/>
  </w:num>
  <w:num w:numId="6">
    <w:abstractNumId w:val="11"/>
  </w:num>
  <w:num w:numId="7">
    <w:abstractNumId w:val="16"/>
  </w:num>
  <w:num w:numId="8">
    <w:abstractNumId w:val="13"/>
  </w:num>
  <w:num w:numId="9">
    <w:abstractNumId w:val="4"/>
  </w:num>
  <w:num w:numId="10">
    <w:abstractNumId w:val="14"/>
  </w:num>
  <w:num w:numId="11">
    <w:abstractNumId w:val="1"/>
  </w:num>
  <w:num w:numId="12">
    <w:abstractNumId w:val="3"/>
  </w:num>
  <w:num w:numId="13">
    <w:abstractNumId w:val="15"/>
  </w:num>
  <w:num w:numId="14">
    <w:abstractNumId w:val="12"/>
  </w:num>
  <w:num w:numId="15">
    <w:abstractNumId w:val="24"/>
  </w:num>
  <w:num w:numId="16">
    <w:abstractNumId w:val="26"/>
  </w:num>
  <w:num w:numId="17">
    <w:abstractNumId w:val="2"/>
  </w:num>
  <w:num w:numId="18">
    <w:abstractNumId w:val="10"/>
  </w:num>
  <w:num w:numId="19">
    <w:abstractNumId w:val="29"/>
  </w:num>
  <w:num w:numId="20">
    <w:abstractNumId w:val="28"/>
  </w:num>
  <w:num w:numId="21">
    <w:abstractNumId w:val="17"/>
  </w:num>
  <w:num w:numId="22">
    <w:abstractNumId w:val="5"/>
  </w:num>
  <w:num w:numId="23">
    <w:abstractNumId w:val="8"/>
  </w:num>
  <w:num w:numId="24">
    <w:abstractNumId w:val="31"/>
  </w:num>
  <w:num w:numId="25">
    <w:abstractNumId w:val="9"/>
  </w:num>
  <w:num w:numId="26">
    <w:abstractNumId w:val="18"/>
  </w:num>
  <w:num w:numId="27">
    <w:abstractNumId w:val="25"/>
  </w:num>
  <w:num w:numId="28">
    <w:abstractNumId w:val="27"/>
  </w:num>
  <w:num w:numId="29">
    <w:abstractNumId w:val="30"/>
  </w:num>
  <w:num w:numId="30">
    <w:abstractNumId w:val="0"/>
  </w:num>
  <w:num w:numId="31">
    <w:abstractNumId w:val="6"/>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819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172A27"/>
    <w:rsid w:val="000036B0"/>
    <w:rsid w:val="00005A26"/>
    <w:rsid w:val="00007833"/>
    <w:rsid w:val="00010858"/>
    <w:rsid w:val="00010939"/>
    <w:rsid w:val="00014395"/>
    <w:rsid w:val="0001729F"/>
    <w:rsid w:val="00020B85"/>
    <w:rsid w:val="00021A10"/>
    <w:rsid w:val="00022BF8"/>
    <w:rsid w:val="00022D45"/>
    <w:rsid w:val="00023421"/>
    <w:rsid w:val="0002600C"/>
    <w:rsid w:val="00026BE0"/>
    <w:rsid w:val="00033CF8"/>
    <w:rsid w:val="00036967"/>
    <w:rsid w:val="000402FA"/>
    <w:rsid w:val="000404B5"/>
    <w:rsid w:val="00043BCD"/>
    <w:rsid w:val="00043CBE"/>
    <w:rsid w:val="0004457F"/>
    <w:rsid w:val="000454D8"/>
    <w:rsid w:val="00046997"/>
    <w:rsid w:val="00046B67"/>
    <w:rsid w:val="00046BBC"/>
    <w:rsid w:val="00052907"/>
    <w:rsid w:val="00053A1D"/>
    <w:rsid w:val="00061859"/>
    <w:rsid w:val="00062195"/>
    <w:rsid w:val="0006411B"/>
    <w:rsid w:val="000641EF"/>
    <w:rsid w:val="000670CF"/>
    <w:rsid w:val="0006725A"/>
    <w:rsid w:val="000677F9"/>
    <w:rsid w:val="00082EEC"/>
    <w:rsid w:val="00085ECF"/>
    <w:rsid w:val="000914B6"/>
    <w:rsid w:val="00091AE2"/>
    <w:rsid w:val="00092A46"/>
    <w:rsid w:val="00097BE2"/>
    <w:rsid w:val="00097C8A"/>
    <w:rsid w:val="000A0610"/>
    <w:rsid w:val="000A130E"/>
    <w:rsid w:val="000A25CB"/>
    <w:rsid w:val="000A36A6"/>
    <w:rsid w:val="000A4DDF"/>
    <w:rsid w:val="000A523F"/>
    <w:rsid w:val="000A5250"/>
    <w:rsid w:val="000B1968"/>
    <w:rsid w:val="000B268F"/>
    <w:rsid w:val="000B2B34"/>
    <w:rsid w:val="000B4690"/>
    <w:rsid w:val="000B4A61"/>
    <w:rsid w:val="000B5FF5"/>
    <w:rsid w:val="000C0B00"/>
    <w:rsid w:val="000C0D3D"/>
    <w:rsid w:val="000C0F9E"/>
    <w:rsid w:val="000C1745"/>
    <w:rsid w:val="000C183E"/>
    <w:rsid w:val="000E51B2"/>
    <w:rsid w:val="000E5CD0"/>
    <w:rsid w:val="000E73B9"/>
    <w:rsid w:val="000E76B0"/>
    <w:rsid w:val="000F5E00"/>
    <w:rsid w:val="000F7EBA"/>
    <w:rsid w:val="00100F70"/>
    <w:rsid w:val="001013BE"/>
    <w:rsid w:val="00101F0A"/>
    <w:rsid w:val="00102574"/>
    <w:rsid w:val="0011106F"/>
    <w:rsid w:val="001117CA"/>
    <w:rsid w:val="0011180B"/>
    <w:rsid w:val="00112181"/>
    <w:rsid w:val="00115969"/>
    <w:rsid w:val="00127DC6"/>
    <w:rsid w:val="00134112"/>
    <w:rsid w:val="00135368"/>
    <w:rsid w:val="001371F8"/>
    <w:rsid w:val="00140314"/>
    <w:rsid w:val="001428B6"/>
    <w:rsid w:val="00143BDC"/>
    <w:rsid w:val="00143DA9"/>
    <w:rsid w:val="00144A55"/>
    <w:rsid w:val="00146431"/>
    <w:rsid w:val="00153F5C"/>
    <w:rsid w:val="00154319"/>
    <w:rsid w:val="00154587"/>
    <w:rsid w:val="00156BC6"/>
    <w:rsid w:val="001571CC"/>
    <w:rsid w:val="001606CA"/>
    <w:rsid w:val="00161113"/>
    <w:rsid w:val="00161A89"/>
    <w:rsid w:val="00161FDB"/>
    <w:rsid w:val="00162A70"/>
    <w:rsid w:val="00163B86"/>
    <w:rsid w:val="00163C27"/>
    <w:rsid w:val="00166D24"/>
    <w:rsid w:val="00167D89"/>
    <w:rsid w:val="001705BF"/>
    <w:rsid w:val="00172A27"/>
    <w:rsid w:val="00182137"/>
    <w:rsid w:val="001839D0"/>
    <w:rsid w:val="00184208"/>
    <w:rsid w:val="0018452B"/>
    <w:rsid w:val="00187BCA"/>
    <w:rsid w:val="001945A9"/>
    <w:rsid w:val="00194EBE"/>
    <w:rsid w:val="00195D09"/>
    <w:rsid w:val="00197D83"/>
    <w:rsid w:val="001A0351"/>
    <w:rsid w:val="001A296C"/>
    <w:rsid w:val="001A3041"/>
    <w:rsid w:val="001A695D"/>
    <w:rsid w:val="001A777C"/>
    <w:rsid w:val="001B08DB"/>
    <w:rsid w:val="001B6109"/>
    <w:rsid w:val="001B73CF"/>
    <w:rsid w:val="001C044A"/>
    <w:rsid w:val="001C1F62"/>
    <w:rsid w:val="001C57D9"/>
    <w:rsid w:val="001C79E5"/>
    <w:rsid w:val="001D1C19"/>
    <w:rsid w:val="001D259F"/>
    <w:rsid w:val="001D32E7"/>
    <w:rsid w:val="001D653D"/>
    <w:rsid w:val="001E0245"/>
    <w:rsid w:val="001E06B6"/>
    <w:rsid w:val="001E30DC"/>
    <w:rsid w:val="001E3502"/>
    <w:rsid w:val="001E47F5"/>
    <w:rsid w:val="001F092A"/>
    <w:rsid w:val="001F1A12"/>
    <w:rsid w:val="001F2D6E"/>
    <w:rsid w:val="001F4D8F"/>
    <w:rsid w:val="001F7190"/>
    <w:rsid w:val="00201424"/>
    <w:rsid w:val="00204F5F"/>
    <w:rsid w:val="0020622C"/>
    <w:rsid w:val="0020777A"/>
    <w:rsid w:val="00211A0D"/>
    <w:rsid w:val="00215DC5"/>
    <w:rsid w:val="0021757B"/>
    <w:rsid w:val="002206FE"/>
    <w:rsid w:val="002208D2"/>
    <w:rsid w:val="002268F0"/>
    <w:rsid w:val="00232D08"/>
    <w:rsid w:val="0023322B"/>
    <w:rsid w:val="00234E68"/>
    <w:rsid w:val="00235099"/>
    <w:rsid w:val="002353D2"/>
    <w:rsid w:val="00236460"/>
    <w:rsid w:val="0023696F"/>
    <w:rsid w:val="00237098"/>
    <w:rsid w:val="00244542"/>
    <w:rsid w:val="00245191"/>
    <w:rsid w:val="00250387"/>
    <w:rsid w:val="00250B3C"/>
    <w:rsid w:val="00256223"/>
    <w:rsid w:val="002630F2"/>
    <w:rsid w:val="002652B0"/>
    <w:rsid w:val="002654AF"/>
    <w:rsid w:val="00265E45"/>
    <w:rsid w:val="00271700"/>
    <w:rsid w:val="00275F4B"/>
    <w:rsid w:val="00276873"/>
    <w:rsid w:val="00276FEB"/>
    <w:rsid w:val="00280CF4"/>
    <w:rsid w:val="002822CA"/>
    <w:rsid w:val="00291FFA"/>
    <w:rsid w:val="0029275E"/>
    <w:rsid w:val="002A0E9B"/>
    <w:rsid w:val="002A303D"/>
    <w:rsid w:val="002B0932"/>
    <w:rsid w:val="002B3BD7"/>
    <w:rsid w:val="002B52B2"/>
    <w:rsid w:val="002B576D"/>
    <w:rsid w:val="002B6A88"/>
    <w:rsid w:val="002B7816"/>
    <w:rsid w:val="002C11A2"/>
    <w:rsid w:val="002C61DF"/>
    <w:rsid w:val="002D1B72"/>
    <w:rsid w:val="002D5630"/>
    <w:rsid w:val="002D65AB"/>
    <w:rsid w:val="002E1AFA"/>
    <w:rsid w:val="002E379A"/>
    <w:rsid w:val="002E6361"/>
    <w:rsid w:val="002F013D"/>
    <w:rsid w:val="002F1077"/>
    <w:rsid w:val="002F1EA2"/>
    <w:rsid w:val="002F3D58"/>
    <w:rsid w:val="002F623E"/>
    <w:rsid w:val="00303598"/>
    <w:rsid w:val="00304619"/>
    <w:rsid w:val="00307398"/>
    <w:rsid w:val="00310288"/>
    <w:rsid w:val="003119F2"/>
    <w:rsid w:val="00317BB2"/>
    <w:rsid w:val="00325A4C"/>
    <w:rsid w:val="0032602C"/>
    <w:rsid w:val="003317EF"/>
    <w:rsid w:val="00331C55"/>
    <w:rsid w:val="00335FD8"/>
    <w:rsid w:val="00336663"/>
    <w:rsid w:val="00342316"/>
    <w:rsid w:val="003431BB"/>
    <w:rsid w:val="00346F92"/>
    <w:rsid w:val="00354047"/>
    <w:rsid w:val="003605E2"/>
    <w:rsid w:val="003612CD"/>
    <w:rsid w:val="003630F8"/>
    <w:rsid w:val="00363CD4"/>
    <w:rsid w:val="00366459"/>
    <w:rsid w:val="003671D8"/>
    <w:rsid w:val="003715C5"/>
    <w:rsid w:val="003716CE"/>
    <w:rsid w:val="003732AC"/>
    <w:rsid w:val="00375F0D"/>
    <w:rsid w:val="0037662A"/>
    <w:rsid w:val="00377959"/>
    <w:rsid w:val="0038258F"/>
    <w:rsid w:val="003838AC"/>
    <w:rsid w:val="00390509"/>
    <w:rsid w:val="003921B1"/>
    <w:rsid w:val="0039504C"/>
    <w:rsid w:val="003953B2"/>
    <w:rsid w:val="00396C76"/>
    <w:rsid w:val="00397EA0"/>
    <w:rsid w:val="003A477E"/>
    <w:rsid w:val="003A56B9"/>
    <w:rsid w:val="003A65BD"/>
    <w:rsid w:val="003B0D38"/>
    <w:rsid w:val="003B1DD8"/>
    <w:rsid w:val="003C095E"/>
    <w:rsid w:val="003C2F20"/>
    <w:rsid w:val="003D075B"/>
    <w:rsid w:val="003D0EF5"/>
    <w:rsid w:val="003D1B6D"/>
    <w:rsid w:val="003D40D6"/>
    <w:rsid w:val="003E0304"/>
    <w:rsid w:val="003E0642"/>
    <w:rsid w:val="003E0A13"/>
    <w:rsid w:val="003E1237"/>
    <w:rsid w:val="003E1B9F"/>
    <w:rsid w:val="003E34B5"/>
    <w:rsid w:val="003E4A41"/>
    <w:rsid w:val="003E5B38"/>
    <w:rsid w:val="003E5F8E"/>
    <w:rsid w:val="003F0320"/>
    <w:rsid w:val="003F0349"/>
    <w:rsid w:val="003F0BAB"/>
    <w:rsid w:val="003F7260"/>
    <w:rsid w:val="00405F33"/>
    <w:rsid w:val="004061F2"/>
    <w:rsid w:val="00410A4B"/>
    <w:rsid w:val="00412003"/>
    <w:rsid w:val="004122AD"/>
    <w:rsid w:val="00412BF5"/>
    <w:rsid w:val="00413F43"/>
    <w:rsid w:val="00416EB0"/>
    <w:rsid w:val="004172BB"/>
    <w:rsid w:val="00417543"/>
    <w:rsid w:val="00420333"/>
    <w:rsid w:val="00420D59"/>
    <w:rsid w:val="00420F9E"/>
    <w:rsid w:val="00421261"/>
    <w:rsid w:val="00421C27"/>
    <w:rsid w:val="00422F29"/>
    <w:rsid w:val="004250E6"/>
    <w:rsid w:val="0042704F"/>
    <w:rsid w:val="004324E7"/>
    <w:rsid w:val="00434684"/>
    <w:rsid w:val="0044281E"/>
    <w:rsid w:val="004431C0"/>
    <w:rsid w:val="0044668E"/>
    <w:rsid w:val="00446E89"/>
    <w:rsid w:val="00450768"/>
    <w:rsid w:val="0045165F"/>
    <w:rsid w:val="00451E0D"/>
    <w:rsid w:val="00451F92"/>
    <w:rsid w:val="004536CA"/>
    <w:rsid w:val="0045373C"/>
    <w:rsid w:val="0045487F"/>
    <w:rsid w:val="0045566B"/>
    <w:rsid w:val="004566DB"/>
    <w:rsid w:val="00463D22"/>
    <w:rsid w:val="00466F08"/>
    <w:rsid w:val="004674CF"/>
    <w:rsid w:val="00467FB0"/>
    <w:rsid w:val="00473629"/>
    <w:rsid w:val="00481C8A"/>
    <w:rsid w:val="00482744"/>
    <w:rsid w:val="004828AA"/>
    <w:rsid w:val="004835A3"/>
    <w:rsid w:val="00483B95"/>
    <w:rsid w:val="00485C6C"/>
    <w:rsid w:val="00487D86"/>
    <w:rsid w:val="00493189"/>
    <w:rsid w:val="004A0A98"/>
    <w:rsid w:val="004A748A"/>
    <w:rsid w:val="004A7E26"/>
    <w:rsid w:val="004B31BC"/>
    <w:rsid w:val="004B4DBE"/>
    <w:rsid w:val="004B6BE6"/>
    <w:rsid w:val="004C2C7B"/>
    <w:rsid w:val="004C5002"/>
    <w:rsid w:val="004C6706"/>
    <w:rsid w:val="004D02D5"/>
    <w:rsid w:val="004D2497"/>
    <w:rsid w:val="004D25B3"/>
    <w:rsid w:val="004D48EA"/>
    <w:rsid w:val="004D58FF"/>
    <w:rsid w:val="004D7C2F"/>
    <w:rsid w:val="004E0B31"/>
    <w:rsid w:val="004E3F29"/>
    <w:rsid w:val="004E6072"/>
    <w:rsid w:val="004E6DD8"/>
    <w:rsid w:val="004F00E3"/>
    <w:rsid w:val="004F098F"/>
    <w:rsid w:val="004F09D7"/>
    <w:rsid w:val="004F2503"/>
    <w:rsid w:val="004F2A8C"/>
    <w:rsid w:val="004F7262"/>
    <w:rsid w:val="00501DAC"/>
    <w:rsid w:val="00504542"/>
    <w:rsid w:val="005070E5"/>
    <w:rsid w:val="0050766F"/>
    <w:rsid w:val="0051241D"/>
    <w:rsid w:val="0051288B"/>
    <w:rsid w:val="00513804"/>
    <w:rsid w:val="005165BC"/>
    <w:rsid w:val="00516E58"/>
    <w:rsid w:val="00517EAC"/>
    <w:rsid w:val="005249D3"/>
    <w:rsid w:val="0052595B"/>
    <w:rsid w:val="00525BEB"/>
    <w:rsid w:val="00526A37"/>
    <w:rsid w:val="005308F6"/>
    <w:rsid w:val="00532656"/>
    <w:rsid w:val="00533A10"/>
    <w:rsid w:val="00535734"/>
    <w:rsid w:val="005357F7"/>
    <w:rsid w:val="005368FB"/>
    <w:rsid w:val="00537E07"/>
    <w:rsid w:val="00540A4F"/>
    <w:rsid w:val="005438CB"/>
    <w:rsid w:val="00547A55"/>
    <w:rsid w:val="005536D6"/>
    <w:rsid w:val="005612F0"/>
    <w:rsid w:val="00562EFA"/>
    <w:rsid w:val="005655E0"/>
    <w:rsid w:val="005720D3"/>
    <w:rsid w:val="005721DA"/>
    <w:rsid w:val="00573ACD"/>
    <w:rsid w:val="005772E2"/>
    <w:rsid w:val="005869B7"/>
    <w:rsid w:val="0059526D"/>
    <w:rsid w:val="0059575D"/>
    <w:rsid w:val="00596633"/>
    <w:rsid w:val="00596E56"/>
    <w:rsid w:val="005A09CF"/>
    <w:rsid w:val="005A35C6"/>
    <w:rsid w:val="005A38DF"/>
    <w:rsid w:val="005A6641"/>
    <w:rsid w:val="005B020E"/>
    <w:rsid w:val="005B03BB"/>
    <w:rsid w:val="005B2B58"/>
    <w:rsid w:val="005C2938"/>
    <w:rsid w:val="005C41A2"/>
    <w:rsid w:val="005C61E2"/>
    <w:rsid w:val="005C67BC"/>
    <w:rsid w:val="005C7E11"/>
    <w:rsid w:val="005D1FA5"/>
    <w:rsid w:val="005D59E3"/>
    <w:rsid w:val="005D5B45"/>
    <w:rsid w:val="005D5BFD"/>
    <w:rsid w:val="005D720C"/>
    <w:rsid w:val="005E0E71"/>
    <w:rsid w:val="005E3663"/>
    <w:rsid w:val="005E3754"/>
    <w:rsid w:val="005E427B"/>
    <w:rsid w:val="005E6404"/>
    <w:rsid w:val="005E684B"/>
    <w:rsid w:val="005F0B32"/>
    <w:rsid w:val="005F334E"/>
    <w:rsid w:val="005F463E"/>
    <w:rsid w:val="005F532C"/>
    <w:rsid w:val="005F5E85"/>
    <w:rsid w:val="005F7A1A"/>
    <w:rsid w:val="00604DB9"/>
    <w:rsid w:val="00605E6E"/>
    <w:rsid w:val="00606916"/>
    <w:rsid w:val="00606CEC"/>
    <w:rsid w:val="006070B9"/>
    <w:rsid w:val="00612880"/>
    <w:rsid w:val="00613C75"/>
    <w:rsid w:val="00614043"/>
    <w:rsid w:val="00615298"/>
    <w:rsid w:val="00617343"/>
    <w:rsid w:val="006176D7"/>
    <w:rsid w:val="00617A13"/>
    <w:rsid w:val="00620D6A"/>
    <w:rsid w:val="00623A3D"/>
    <w:rsid w:val="00625A2A"/>
    <w:rsid w:val="00625AEE"/>
    <w:rsid w:val="006261CF"/>
    <w:rsid w:val="00626428"/>
    <w:rsid w:val="00627DC3"/>
    <w:rsid w:val="0063459C"/>
    <w:rsid w:val="0064142B"/>
    <w:rsid w:val="00643F8B"/>
    <w:rsid w:val="00645012"/>
    <w:rsid w:val="0064514E"/>
    <w:rsid w:val="006462F1"/>
    <w:rsid w:val="0065037F"/>
    <w:rsid w:val="00650AF8"/>
    <w:rsid w:val="006511C9"/>
    <w:rsid w:val="00653273"/>
    <w:rsid w:val="00656C64"/>
    <w:rsid w:val="00656CE3"/>
    <w:rsid w:val="00657D58"/>
    <w:rsid w:val="0066099C"/>
    <w:rsid w:val="00671C4C"/>
    <w:rsid w:val="00673F16"/>
    <w:rsid w:val="00674055"/>
    <w:rsid w:val="00675D3C"/>
    <w:rsid w:val="00675F39"/>
    <w:rsid w:val="006778B0"/>
    <w:rsid w:val="00677E73"/>
    <w:rsid w:val="0068094E"/>
    <w:rsid w:val="00681768"/>
    <w:rsid w:val="00681F23"/>
    <w:rsid w:val="00683948"/>
    <w:rsid w:val="006876FF"/>
    <w:rsid w:val="006878D0"/>
    <w:rsid w:val="00690ABD"/>
    <w:rsid w:val="00693939"/>
    <w:rsid w:val="006A3A54"/>
    <w:rsid w:val="006A3EE9"/>
    <w:rsid w:val="006A73D1"/>
    <w:rsid w:val="006A7F72"/>
    <w:rsid w:val="006C1E4B"/>
    <w:rsid w:val="006D1534"/>
    <w:rsid w:val="006D48A4"/>
    <w:rsid w:val="006D55BB"/>
    <w:rsid w:val="006D6C3C"/>
    <w:rsid w:val="006D7B91"/>
    <w:rsid w:val="006E022D"/>
    <w:rsid w:val="006E031C"/>
    <w:rsid w:val="006E2F47"/>
    <w:rsid w:val="006E5658"/>
    <w:rsid w:val="006E65C6"/>
    <w:rsid w:val="006E6A5A"/>
    <w:rsid w:val="006F0480"/>
    <w:rsid w:val="006F1B5B"/>
    <w:rsid w:val="006F5275"/>
    <w:rsid w:val="006F6A35"/>
    <w:rsid w:val="006F6E56"/>
    <w:rsid w:val="006F75DA"/>
    <w:rsid w:val="006F79EE"/>
    <w:rsid w:val="00700BA0"/>
    <w:rsid w:val="00703346"/>
    <w:rsid w:val="00710995"/>
    <w:rsid w:val="00712052"/>
    <w:rsid w:val="00712783"/>
    <w:rsid w:val="0071286C"/>
    <w:rsid w:val="00714E2F"/>
    <w:rsid w:val="00715D92"/>
    <w:rsid w:val="00715F41"/>
    <w:rsid w:val="007200CE"/>
    <w:rsid w:val="007217F0"/>
    <w:rsid w:val="00722BCC"/>
    <w:rsid w:val="00723004"/>
    <w:rsid w:val="007237F0"/>
    <w:rsid w:val="00724176"/>
    <w:rsid w:val="00727CDC"/>
    <w:rsid w:val="007323F8"/>
    <w:rsid w:val="00732F90"/>
    <w:rsid w:val="00736317"/>
    <w:rsid w:val="00736FF3"/>
    <w:rsid w:val="00737547"/>
    <w:rsid w:val="00740FD4"/>
    <w:rsid w:val="00741360"/>
    <w:rsid w:val="00741ED8"/>
    <w:rsid w:val="00746D26"/>
    <w:rsid w:val="00747411"/>
    <w:rsid w:val="007521F5"/>
    <w:rsid w:val="00756101"/>
    <w:rsid w:val="00756C16"/>
    <w:rsid w:val="0076030D"/>
    <w:rsid w:val="00762878"/>
    <w:rsid w:val="007639E2"/>
    <w:rsid w:val="00763D88"/>
    <w:rsid w:val="007644ED"/>
    <w:rsid w:val="007715A3"/>
    <w:rsid w:val="007723E5"/>
    <w:rsid w:val="00773F26"/>
    <w:rsid w:val="007760E9"/>
    <w:rsid w:val="0077672E"/>
    <w:rsid w:val="00776974"/>
    <w:rsid w:val="007808BB"/>
    <w:rsid w:val="00782153"/>
    <w:rsid w:val="00790318"/>
    <w:rsid w:val="00792F71"/>
    <w:rsid w:val="007944BC"/>
    <w:rsid w:val="00797AFA"/>
    <w:rsid w:val="00797DFD"/>
    <w:rsid w:val="007A1ABA"/>
    <w:rsid w:val="007A388E"/>
    <w:rsid w:val="007A49D6"/>
    <w:rsid w:val="007A7038"/>
    <w:rsid w:val="007B0F07"/>
    <w:rsid w:val="007B5FC6"/>
    <w:rsid w:val="007C03BE"/>
    <w:rsid w:val="007C1EB5"/>
    <w:rsid w:val="007C2CE6"/>
    <w:rsid w:val="007C34B1"/>
    <w:rsid w:val="007C7001"/>
    <w:rsid w:val="007D4860"/>
    <w:rsid w:val="007D586D"/>
    <w:rsid w:val="007D6EDA"/>
    <w:rsid w:val="007E12D5"/>
    <w:rsid w:val="007E4D81"/>
    <w:rsid w:val="007F14E0"/>
    <w:rsid w:val="007F30FC"/>
    <w:rsid w:val="007F5243"/>
    <w:rsid w:val="007F5E12"/>
    <w:rsid w:val="007F6730"/>
    <w:rsid w:val="00800A54"/>
    <w:rsid w:val="008022C1"/>
    <w:rsid w:val="00814C83"/>
    <w:rsid w:val="00815F7D"/>
    <w:rsid w:val="00824202"/>
    <w:rsid w:val="008248B0"/>
    <w:rsid w:val="0082610D"/>
    <w:rsid w:val="008269FB"/>
    <w:rsid w:val="00826B67"/>
    <w:rsid w:val="00832CCE"/>
    <w:rsid w:val="0083716F"/>
    <w:rsid w:val="008415A7"/>
    <w:rsid w:val="008438C9"/>
    <w:rsid w:val="00843DD5"/>
    <w:rsid w:val="0085016B"/>
    <w:rsid w:val="00851B40"/>
    <w:rsid w:val="00852A1B"/>
    <w:rsid w:val="00856111"/>
    <w:rsid w:val="00860690"/>
    <w:rsid w:val="00864BE0"/>
    <w:rsid w:val="00866205"/>
    <w:rsid w:val="00866B2E"/>
    <w:rsid w:val="008700E2"/>
    <w:rsid w:val="00870FC8"/>
    <w:rsid w:val="008714F3"/>
    <w:rsid w:val="00874715"/>
    <w:rsid w:val="00876A8B"/>
    <w:rsid w:val="00877525"/>
    <w:rsid w:val="00881E62"/>
    <w:rsid w:val="00881F93"/>
    <w:rsid w:val="00887AF0"/>
    <w:rsid w:val="008917BC"/>
    <w:rsid w:val="008929B0"/>
    <w:rsid w:val="00894AA1"/>
    <w:rsid w:val="00896615"/>
    <w:rsid w:val="00896CBE"/>
    <w:rsid w:val="00897072"/>
    <w:rsid w:val="008A049E"/>
    <w:rsid w:val="008A218D"/>
    <w:rsid w:val="008A21F8"/>
    <w:rsid w:val="008A44DB"/>
    <w:rsid w:val="008B43EB"/>
    <w:rsid w:val="008B4A6D"/>
    <w:rsid w:val="008B67EB"/>
    <w:rsid w:val="008B6DB2"/>
    <w:rsid w:val="008C5EEF"/>
    <w:rsid w:val="008C60ED"/>
    <w:rsid w:val="008C74F4"/>
    <w:rsid w:val="008D33A2"/>
    <w:rsid w:val="008D3FE1"/>
    <w:rsid w:val="008D5ECB"/>
    <w:rsid w:val="008D63DE"/>
    <w:rsid w:val="008E1396"/>
    <w:rsid w:val="008E2C30"/>
    <w:rsid w:val="008E5903"/>
    <w:rsid w:val="008F4107"/>
    <w:rsid w:val="008F7873"/>
    <w:rsid w:val="00901C5F"/>
    <w:rsid w:val="00910C65"/>
    <w:rsid w:val="00910E14"/>
    <w:rsid w:val="0091445F"/>
    <w:rsid w:val="0092160B"/>
    <w:rsid w:val="009276AA"/>
    <w:rsid w:val="0093448B"/>
    <w:rsid w:val="00934901"/>
    <w:rsid w:val="00945A85"/>
    <w:rsid w:val="009471A6"/>
    <w:rsid w:val="009512C1"/>
    <w:rsid w:val="00952F34"/>
    <w:rsid w:val="00953BF3"/>
    <w:rsid w:val="0095407D"/>
    <w:rsid w:val="009553C4"/>
    <w:rsid w:val="00955947"/>
    <w:rsid w:val="00955C62"/>
    <w:rsid w:val="00961E8F"/>
    <w:rsid w:val="009620CE"/>
    <w:rsid w:val="00962C91"/>
    <w:rsid w:val="009632FE"/>
    <w:rsid w:val="00963F98"/>
    <w:rsid w:val="00964857"/>
    <w:rsid w:val="009671DA"/>
    <w:rsid w:val="009678ED"/>
    <w:rsid w:val="00971EBF"/>
    <w:rsid w:val="009729F2"/>
    <w:rsid w:val="00975648"/>
    <w:rsid w:val="009777A2"/>
    <w:rsid w:val="009865A5"/>
    <w:rsid w:val="00986F3D"/>
    <w:rsid w:val="00992660"/>
    <w:rsid w:val="009934B8"/>
    <w:rsid w:val="00993E93"/>
    <w:rsid w:val="00994001"/>
    <w:rsid w:val="009942C1"/>
    <w:rsid w:val="00996744"/>
    <w:rsid w:val="009A34F0"/>
    <w:rsid w:val="009A7F46"/>
    <w:rsid w:val="009B2B0D"/>
    <w:rsid w:val="009B36A6"/>
    <w:rsid w:val="009B3B17"/>
    <w:rsid w:val="009B68C9"/>
    <w:rsid w:val="009C15D6"/>
    <w:rsid w:val="009C3CED"/>
    <w:rsid w:val="009C4E75"/>
    <w:rsid w:val="009C568E"/>
    <w:rsid w:val="009C64E4"/>
    <w:rsid w:val="009C6AC2"/>
    <w:rsid w:val="009C7C29"/>
    <w:rsid w:val="009D500C"/>
    <w:rsid w:val="009D5318"/>
    <w:rsid w:val="009D577A"/>
    <w:rsid w:val="009E1046"/>
    <w:rsid w:val="009E2506"/>
    <w:rsid w:val="009F14C1"/>
    <w:rsid w:val="009F2D24"/>
    <w:rsid w:val="009F74BA"/>
    <w:rsid w:val="00A01701"/>
    <w:rsid w:val="00A04ED8"/>
    <w:rsid w:val="00A07CF3"/>
    <w:rsid w:val="00A117E1"/>
    <w:rsid w:val="00A13AD9"/>
    <w:rsid w:val="00A16040"/>
    <w:rsid w:val="00A17E4F"/>
    <w:rsid w:val="00A2146A"/>
    <w:rsid w:val="00A21722"/>
    <w:rsid w:val="00A23989"/>
    <w:rsid w:val="00A3048E"/>
    <w:rsid w:val="00A4358E"/>
    <w:rsid w:val="00A46AE6"/>
    <w:rsid w:val="00A47B8C"/>
    <w:rsid w:val="00A5126E"/>
    <w:rsid w:val="00A54605"/>
    <w:rsid w:val="00A5597A"/>
    <w:rsid w:val="00A579D8"/>
    <w:rsid w:val="00A61F6E"/>
    <w:rsid w:val="00A62590"/>
    <w:rsid w:val="00A62DF3"/>
    <w:rsid w:val="00A709ED"/>
    <w:rsid w:val="00A75715"/>
    <w:rsid w:val="00A75B29"/>
    <w:rsid w:val="00A80C1C"/>
    <w:rsid w:val="00A80F6F"/>
    <w:rsid w:val="00A85BFE"/>
    <w:rsid w:val="00A90E0F"/>
    <w:rsid w:val="00A93A15"/>
    <w:rsid w:val="00A95841"/>
    <w:rsid w:val="00A95B81"/>
    <w:rsid w:val="00A97C41"/>
    <w:rsid w:val="00A97CD4"/>
    <w:rsid w:val="00A97DF8"/>
    <w:rsid w:val="00AA09C1"/>
    <w:rsid w:val="00AA242A"/>
    <w:rsid w:val="00AA2543"/>
    <w:rsid w:val="00AA3369"/>
    <w:rsid w:val="00AA434B"/>
    <w:rsid w:val="00AA5719"/>
    <w:rsid w:val="00AA5BEF"/>
    <w:rsid w:val="00AB09CF"/>
    <w:rsid w:val="00AB72D8"/>
    <w:rsid w:val="00AB74FC"/>
    <w:rsid w:val="00AC5814"/>
    <w:rsid w:val="00AC74DF"/>
    <w:rsid w:val="00AC778B"/>
    <w:rsid w:val="00AC77C5"/>
    <w:rsid w:val="00AC7C61"/>
    <w:rsid w:val="00AD168B"/>
    <w:rsid w:val="00AD21F9"/>
    <w:rsid w:val="00AD29EE"/>
    <w:rsid w:val="00AE34C5"/>
    <w:rsid w:val="00AE3CFD"/>
    <w:rsid w:val="00AE5476"/>
    <w:rsid w:val="00AE5F5D"/>
    <w:rsid w:val="00AF1039"/>
    <w:rsid w:val="00AF7C06"/>
    <w:rsid w:val="00B01EDA"/>
    <w:rsid w:val="00B04102"/>
    <w:rsid w:val="00B06DCF"/>
    <w:rsid w:val="00B10196"/>
    <w:rsid w:val="00B11496"/>
    <w:rsid w:val="00B1166B"/>
    <w:rsid w:val="00B16960"/>
    <w:rsid w:val="00B2243A"/>
    <w:rsid w:val="00B2356C"/>
    <w:rsid w:val="00B244E4"/>
    <w:rsid w:val="00B252F4"/>
    <w:rsid w:val="00B27782"/>
    <w:rsid w:val="00B31E2F"/>
    <w:rsid w:val="00B368B3"/>
    <w:rsid w:val="00B4021C"/>
    <w:rsid w:val="00B42E98"/>
    <w:rsid w:val="00B4497A"/>
    <w:rsid w:val="00B44D87"/>
    <w:rsid w:val="00B451B3"/>
    <w:rsid w:val="00B4599B"/>
    <w:rsid w:val="00B46BCB"/>
    <w:rsid w:val="00B47958"/>
    <w:rsid w:val="00B50F6E"/>
    <w:rsid w:val="00B53596"/>
    <w:rsid w:val="00B54B20"/>
    <w:rsid w:val="00B55177"/>
    <w:rsid w:val="00B57C0C"/>
    <w:rsid w:val="00B630F1"/>
    <w:rsid w:val="00B6370B"/>
    <w:rsid w:val="00B6380F"/>
    <w:rsid w:val="00B642A5"/>
    <w:rsid w:val="00B665D7"/>
    <w:rsid w:val="00B73ED6"/>
    <w:rsid w:val="00B765D6"/>
    <w:rsid w:val="00B83728"/>
    <w:rsid w:val="00B83ED5"/>
    <w:rsid w:val="00B8440E"/>
    <w:rsid w:val="00B85A17"/>
    <w:rsid w:val="00B8668D"/>
    <w:rsid w:val="00B915D7"/>
    <w:rsid w:val="00B94162"/>
    <w:rsid w:val="00B94835"/>
    <w:rsid w:val="00B97116"/>
    <w:rsid w:val="00BA0E49"/>
    <w:rsid w:val="00BA24F2"/>
    <w:rsid w:val="00BA469E"/>
    <w:rsid w:val="00BA5E48"/>
    <w:rsid w:val="00BA626B"/>
    <w:rsid w:val="00BA722B"/>
    <w:rsid w:val="00BA7FC8"/>
    <w:rsid w:val="00BB13D7"/>
    <w:rsid w:val="00BB23ED"/>
    <w:rsid w:val="00BC7317"/>
    <w:rsid w:val="00BD14C5"/>
    <w:rsid w:val="00BD43A9"/>
    <w:rsid w:val="00BD79AB"/>
    <w:rsid w:val="00BE03FD"/>
    <w:rsid w:val="00BE0BAB"/>
    <w:rsid w:val="00BE1D09"/>
    <w:rsid w:val="00BE1F3C"/>
    <w:rsid w:val="00BE20A5"/>
    <w:rsid w:val="00BE31ED"/>
    <w:rsid w:val="00BE69D9"/>
    <w:rsid w:val="00BE70AA"/>
    <w:rsid w:val="00BE7619"/>
    <w:rsid w:val="00BF04F3"/>
    <w:rsid w:val="00BF1E6B"/>
    <w:rsid w:val="00BF2321"/>
    <w:rsid w:val="00BF3F0A"/>
    <w:rsid w:val="00BF4E17"/>
    <w:rsid w:val="00BF5C45"/>
    <w:rsid w:val="00BF711E"/>
    <w:rsid w:val="00BF7815"/>
    <w:rsid w:val="00C05297"/>
    <w:rsid w:val="00C05A8A"/>
    <w:rsid w:val="00C05B6C"/>
    <w:rsid w:val="00C07E24"/>
    <w:rsid w:val="00C10C21"/>
    <w:rsid w:val="00C14B78"/>
    <w:rsid w:val="00C14EE8"/>
    <w:rsid w:val="00C166FC"/>
    <w:rsid w:val="00C2279C"/>
    <w:rsid w:val="00C23394"/>
    <w:rsid w:val="00C26125"/>
    <w:rsid w:val="00C333FE"/>
    <w:rsid w:val="00C37BF4"/>
    <w:rsid w:val="00C41E58"/>
    <w:rsid w:val="00C452F3"/>
    <w:rsid w:val="00C50587"/>
    <w:rsid w:val="00C50E66"/>
    <w:rsid w:val="00C50F59"/>
    <w:rsid w:val="00C515F2"/>
    <w:rsid w:val="00C52BBA"/>
    <w:rsid w:val="00C53D6F"/>
    <w:rsid w:val="00C54189"/>
    <w:rsid w:val="00C57752"/>
    <w:rsid w:val="00C65723"/>
    <w:rsid w:val="00C669FB"/>
    <w:rsid w:val="00C714FA"/>
    <w:rsid w:val="00C73262"/>
    <w:rsid w:val="00C751C5"/>
    <w:rsid w:val="00C76ECD"/>
    <w:rsid w:val="00C7705D"/>
    <w:rsid w:val="00C81673"/>
    <w:rsid w:val="00C8337F"/>
    <w:rsid w:val="00C862C0"/>
    <w:rsid w:val="00C87C5F"/>
    <w:rsid w:val="00C908F5"/>
    <w:rsid w:val="00C91F99"/>
    <w:rsid w:val="00C92352"/>
    <w:rsid w:val="00C92C70"/>
    <w:rsid w:val="00C95038"/>
    <w:rsid w:val="00CA5B9D"/>
    <w:rsid w:val="00CA6759"/>
    <w:rsid w:val="00CA7AC3"/>
    <w:rsid w:val="00CB129D"/>
    <w:rsid w:val="00CB2AB5"/>
    <w:rsid w:val="00CB31A6"/>
    <w:rsid w:val="00CB3704"/>
    <w:rsid w:val="00CB3BC9"/>
    <w:rsid w:val="00CC1AFB"/>
    <w:rsid w:val="00CC3663"/>
    <w:rsid w:val="00CC40E9"/>
    <w:rsid w:val="00CC6081"/>
    <w:rsid w:val="00CC62A7"/>
    <w:rsid w:val="00CC70E2"/>
    <w:rsid w:val="00CC75E0"/>
    <w:rsid w:val="00CD0DAC"/>
    <w:rsid w:val="00CD317A"/>
    <w:rsid w:val="00CD6231"/>
    <w:rsid w:val="00CD73D8"/>
    <w:rsid w:val="00CE542C"/>
    <w:rsid w:val="00CF0EF0"/>
    <w:rsid w:val="00CF1FCB"/>
    <w:rsid w:val="00CF29AE"/>
    <w:rsid w:val="00CF3ED7"/>
    <w:rsid w:val="00D00F0F"/>
    <w:rsid w:val="00D033D9"/>
    <w:rsid w:val="00D05722"/>
    <w:rsid w:val="00D13F9C"/>
    <w:rsid w:val="00D14AA3"/>
    <w:rsid w:val="00D2113B"/>
    <w:rsid w:val="00D23461"/>
    <w:rsid w:val="00D23A48"/>
    <w:rsid w:val="00D25F20"/>
    <w:rsid w:val="00D261F8"/>
    <w:rsid w:val="00D30E23"/>
    <w:rsid w:val="00D334BF"/>
    <w:rsid w:val="00D34156"/>
    <w:rsid w:val="00D352B7"/>
    <w:rsid w:val="00D36C02"/>
    <w:rsid w:val="00D425C6"/>
    <w:rsid w:val="00D43109"/>
    <w:rsid w:val="00D43277"/>
    <w:rsid w:val="00D461B3"/>
    <w:rsid w:val="00D47BAA"/>
    <w:rsid w:val="00D50714"/>
    <w:rsid w:val="00D61495"/>
    <w:rsid w:val="00D615BE"/>
    <w:rsid w:val="00D70101"/>
    <w:rsid w:val="00D72959"/>
    <w:rsid w:val="00D7471F"/>
    <w:rsid w:val="00D75222"/>
    <w:rsid w:val="00D763ED"/>
    <w:rsid w:val="00D82797"/>
    <w:rsid w:val="00D838C7"/>
    <w:rsid w:val="00D839B8"/>
    <w:rsid w:val="00D84D61"/>
    <w:rsid w:val="00D86091"/>
    <w:rsid w:val="00D86965"/>
    <w:rsid w:val="00D91706"/>
    <w:rsid w:val="00D9349B"/>
    <w:rsid w:val="00D95E89"/>
    <w:rsid w:val="00D964CD"/>
    <w:rsid w:val="00DA1E39"/>
    <w:rsid w:val="00DA2C9D"/>
    <w:rsid w:val="00DA317F"/>
    <w:rsid w:val="00DA6040"/>
    <w:rsid w:val="00DB5CFA"/>
    <w:rsid w:val="00DB7873"/>
    <w:rsid w:val="00DC2238"/>
    <w:rsid w:val="00DC5488"/>
    <w:rsid w:val="00DC79D4"/>
    <w:rsid w:val="00DD12CB"/>
    <w:rsid w:val="00DD1681"/>
    <w:rsid w:val="00DD2409"/>
    <w:rsid w:val="00DD2864"/>
    <w:rsid w:val="00DD316D"/>
    <w:rsid w:val="00DD46DD"/>
    <w:rsid w:val="00DD7301"/>
    <w:rsid w:val="00DD76C0"/>
    <w:rsid w:val="00DD7722"/>
    <w:rsid w:val="00DE25BF"/>
    <w:rsid w:val="00DE3415"/>
    <w:rsid w:val="00DE347B"/>
    <w:rsid w:val="00DE51E4"/>
    <w:rsid w:val="00DE6EDE"/>
    <w:rsid w:val="00DE78CC"/>
    <w:rsid w:val="00DF115D"/>
    <w:rsid w:val="00DF239A"/>
    <w:rsid w:val="00DF2F66"/>
    <w:rsid w:val="00DF3E22"/>
    <w:rsid w:val="00DF4710"/>
    <w:rsid w:val="00DF6F6D"/>
    <w:rsid w:val="00E00A2E"/>
    <w:rsid w:val="00E020BF"/>
    <w:rsid w:val="00E04852"/>
    <w:rsid w:val="00E06BE2"/>
    <w:rsid w:val="00E07BB1"/>
    <w:rsid w:val="00E16942"/>
    <w:rsid w:val="00E1724D"/>
    <w:rsid w:val="00E20CD8"/>
    <w:rsid w:val="00E23782"/>
    <w:rsid w:val="00E26A41"/>
    <w:rsid w:val="00E26B0C"/>
    <w:rsid w:val="00E27BD9"/>
    <w:rsid w:val="00E30367"/>
    <w:rsid w:val="00E31B5B"/>
    <w:rsid w:val="00E32AA7"/>
    <w:rsid w:val="00E34309"/>
    <w:rsid w:val="00E34E3D"/>
    <w:rsid w:val="00E35E84"/>
    <w:rsid w:val="00E36A4B"/>
    <w:rsid w:val="00E37E2C"/>
    <w:rsid w:val="00E42B74"/>
    <w:rsid w:val="00E44029"/>
    <w:rsid w:val="00E447E3"/>
    <w:rsid w:val="00E45EC1"/>
    <w:rsid w:val="00E5489B"/>
    <w:rsid w:val="00E60DB3"/>
    <w:rsid w:val="00E619F7"/>
    <w:rsid w:val="00E61ABB"/>
    <w:rsid w:val="00E62A1B"/>
    <w:rsid w:val="00E63C6C"/>
    <w:rsid w:val="00E6459A"/>
    <w:rsid w:val="00E72FD8"/>
    <w:rsid w:val="00E74679"/>
    <w:rsid w:val="00E75128"/>
    <w:rsid w:val="00E7521E"/>
    <w:rsid w:val="00E7539A"/>
    <w:rsid w:val="00E81077"/>
    <w:rsid w:val="00E8324C"/>
    <w:rsid w:val="00E8432B"/>
    <w:rsid w:val="00E86662"/>
    <w:rsid w:val="00E9137F"/>
    <w:rsid w:val="00E94E40"/>
    <w:rsid w:val="00E96C62"/>
    <w:rsid w:val="00EA1FD7"/>
    <w:rsid w:val="00EA245B"/>
    <w:rsid w:val="00EA3D9F"/>
    <w:rsid w:val="00EA5A31"/>
    <w:rsid w:val="00EA73D9"/>
    <w:rsid w:val="00EB4A10"/>
    <w:rsid w:val="00EB4E16"/>
    <w:rsid w:val="00EB5E7C"/>
    <w:rsid w:val="00EB6C9B"/>
    <w:rsid w:val="00EC5A9E"/>
    <w:rsid w:val="00EC7307"/>
    <w:rsid w:val="00ED4131"/>
    <w:rsid w:val="00ED4144"/>
    <w:rsid w:val="00ED543D"/>
    <w:rsid w:val="00EE1C9D"/>
    <w:rsid w:val="00EE5411"/>
    <w:rsid w:val="00EE608A"/>
    <w:rsid w:val="00EE6727"/>
    <w:rsid w:val="00EF28E5"/>
    <w:rsid w:val="00EF2D0B"/>
    <w:rsid w:val="00EF41D9"/>
    <w:rsid w:val="00EF4AE4"/>
    <w:rsid w:val="00EF77EB"/>
    <w:rsid w:val="00EF7B5F"/>
    <w:rsid w:val="00F00493"/>
    <w:rsid w:val="00F01492"/>
    <w:rsid w:val="00F01F9A"/>
    <w:rsid w:val="00F03B6D"/>
    <w:rsid w:val="00F0427E"/>
    <w:rsid w:val="00F0583A"/>
    <w:rsid w:val="00F05F64"/>
    <w:rsid w:val="00F0791E"/>
    <w:rsid w:val="00F07FF2"/>
    <w:rsid w:val="00F1370C"/>
    <w:rsid w:val="00F154E7"/>
    <w:rsid w:val="00F15691"/>
    <w:rsid w:val="00F15803"/>
    <w:rsid w:val="00F16958"/>
    <w:rsid w:val="00F20B4B"/>
    <w:rsid w:val="00F2437D"/>
    <w:rsid w:val="00F258F4"/>
    <w:rsid w:val="00F2735A"/>
    <w:rsid w:val="00F30D10"/>
    <w:rsid w:val="00F34021"/>
    <w:rsid w:val="00F352A7"/>
    <w:rsid w:val="00F3556F"/>
    <w:rsid w:val="00F37535"/>
    <w:rsid w:val="00F378D6"/>
    <w:rsid w:val="00F37D4A"/>
    <w:rsid w:val="00F4048F"/>
    <w:rsid w:val="00F40BBB"/>
    <w:rsid w:val="00F443B5"/>
    <w:rsid w:val="00F445E9"/>
    <w:rsid w:val="00F51EE6"/>
    <w:rsid w:val="00F5235B"/>
    <w:rsid w:val="00F54E2B"/>
    <w:rsid w:val="00F5626D"/>
    <w:rsid w:val="00F61285"/>
    <w:rsid w:val="00F61ADB"/>
    <w:rsid w:val="00F620E0"/>
    <w:rsid w:val="00F62F9A"/>
    <w:rsid w:val="00F6723C"/>
    <w:rsid w:val="00F713F3"/>
    <w:rsid w:val="00F7792A"/>
    <w:rsid w:val="00F81254"/>
    <w:rsid w:val="00F8344F"/>
    <w:rsid w:val="00F855AE"/>
    <w:rsid w:val="00F8570F"/>
    <w:rsid w:val="00F86009"/>
    <w:rsid w:val="00F9194F"/>
    <w:rsid w:val="00F93BB6"/>
    <w:rsid w:val="00F94597"/>
    <w:rsid w:val="00F94A7C"/>
    <w:rsid w:val="00F965AE"/>
    <w:rsid w:val="00FA2F81"/>
    <w:rsid w:val="00FA4BB0"/>
    <w:rsid w:val="00FA5287"/>
    <w:rsid w:val="00FA5D52"/>
    <w:rsid w:val="00FB0F58"/>
    <w:rsid w:val="00FB246E"/>
    <w:rsid w:val="00FB372B"/>
    <w:rsid w:val="00FB72B4"/>
    <w:rsid w:val="00FC0861"/>
    <w:rsid w:val="00FC42CC"/>
    <w:rsid w:val="00FC53F6"/>
    <w:rsid w:val="00FC56F1"/>
    <w:rsid w:val="00FC63D8"/>
    <w:rsid w:val="00FC78C8"/>
    <w:rsid w:val="00FD00DF"/>
    <w:rsid w:val="00FD5134"/>
    <w:rsid w:val="00FD58E2"/>
    <w:rsid w:val="00FE1C7B"/>
    <w:rsid w:val="00FE3169"/>
    <w:rsid w:val="00FE41A4"/>
    <w:rsid w:val="00FE44CB"/>
    <w:rsid w:val="00FE4A45"/>
    <w:rsid w:val="00FF297C"/>
    <w:rsid w:val="00FF5D54"/>
    <w:rsid w:val="00FF6524"/>
    <w:rsid w:val="00FF76C8"/>
    <w:rsid w:val="01DA571A"/>
    <w:rsid w:val="023006A7"/>
    <w:rsid w:val="02867DB1"/>
    <w:rsid w:val="045A6A33"/>
    <w:rsid w:val="051C6AF1"/>
    <w:rsid w:val="052460FB"/>
    <w:rsid w:val="053E2528"/>
    <w:rsid w:val="068F69D2"/>
    <w:rsid w:val="07BF4B46"/>
    <w:rsid w:val="0A21150B"/>
    <w:rsid w:val="0A616013"/>
    <w:rsid w:val="0AAC0A11"/>
    <w:rsid w:val="0AAF7417"/>
    <w:rsid w:val="0AED4CFD"/>
    <w:rsid w:val="0BC76BDF"/>
    <w:rsid w:val="0BDC6B84"/>
    <w:rsid w:val="0C323D10"/>
    <w:rsid w:val="0C493935"/>
    <w:rsid w:val="0D2C77AB"/>
    <w:rsid w:val="0E3015D7"/>
    <w:rsid w:val="0E550512"/>
    <w:rsid w:val="0E871FE6"/>
    <w:rsid w:val="0EAD0BA0"/>
    <w:rsid w:val="0EF56D96"/>
    <w:rsid w:val="0EFF5127"/>
    <w:rsid w:val="0F1550CD"/>
    <w:rsid w:val="109F6DD2"/>
    <w:rsid w:val="10BB6702"/>
    <w:rsid w:val="114917E9"/>
    <w:rsid w:val="115E178F"/>
    <w:rsid w:val="11C101AE"/>
    <w:rsid w:val="11D113C2"/>
    <w:rsid w:val="11D70154"/>
    <w:rsid w:val="121421B7"/>
    <w:rsid w:val="12435284"/>
    <w:rsid w:val="1253551F"/>
    <w:rsid w:val="12A44024"/>
    <w:rsid w:val="130F7E50"/>
    <w:rsid w:val="13DF0529"/>
    <w:rsid w:val="13E968BA"/>
    <w:rsid w:val="1444633F"/>
    <w:rsid w:val="1462527F"/>
    <w:rsid w:val="147719A1"/>
    <w:rsid w:val="14B57287"/>
    <w:rsid w:val="15044A88"/>
    <w:rsid w:val="15BD7ABA"/>
    <w:rsid w:val="164A2BA1"/>
    <w:rsid w:val="167F55F9"/>
    <w:rsid w:val="16F861BD"/>
    <w:rsid w:val="17244A82"/>
    <w:rsid w:val="174D14CA"/>
    <w:rsid w:val="17543053"/>
    <w:rsid w:val="187212AC"/>
    <w:rsid w:val="18E83469"/>
    <w:rsid w:val="19613133"/>
    <w:rsid w:val="19CF3767"/>
    <w:rsid w:val="19DA1AF8"/>
    <w:rsid w:val="1A767729"/>
    <w:rsid w:val="1A7C1301"/>
    <w:rsid w:val="1A8D159C"/>
    <w:rsid w:val="1AA844E0"/>
    <w:rsid w:val="1B003AD9"/>
    <w:rsid w:val="1B4A0A55"/>
    <w:rsid w:val="1B5B2EEE"/>
    <w:rsid w:val="1BEA4D5B"/>
    <w:rsid w:val="1C12049E"/>
    <w:rsid w:val="1C7E45DE"/>
    <w:rsid w:val="1D540AAA"/>
    <w:rsid w:val="1E8930A5"/>
    <w:rsid w:val="1EA44F54"/>
    <w:rsid w:val="1F7D6E36"/>
    <w:rsid w:val="1F9D516C"/>
    <w:rsid w:val="202750D0"/>
    <w:rsid w:val="203F6EF4"/>
    <w:rsid w:val="2052555B"/>
    <w:rsid w:val="210F3D49"/>
    <w:rsid w:val="214F03B6"/>
    <w:rsid w:val="22750198"/>
    <w:rsid w:val="236E03B0"/>
    <w:rsid w:val="241678C4"/>
    <w:rsid w:val="242755E0"/>
    <w:rsid w:val="263B17C8"/>
    <w:rsid w:val="26873E45"/>
    <w:rsid w:val="26A768F9"/>
    <w:rsid w:val="271414AB"/>
    <w:rsid w:val="27D74A6C"/>
    <w:rsid w:val="28102647"/>
    <w:rsid w:val="28701767"/>
    <w:rsid w:val="28D72411"/>
    <w:rsid w:val="2A63541A"/>
    <w:rsid w:val="2ACF254B"/>
    <w:rsid w:val="2B470F10"/>
    <w:rsid w:val="2BDF2388"/>
    <w:rsid w:val="2C164A61"/>
    <w:rsid w:val="2D397142"/>
    <w:rsid w:val="2D5A7676"/>
    <w:rsid w:val="2D665687"/>
    <w:rsid w:val="2DD227B8"/>
    <w:rsid w:val="2E755845"/>
    <w:rsid w:val="2F652BCF"/>
    <w:rsid w:val="2F95371E"/>
    <w:rsid w:val="30B43B75"/>
    <w:rsid w:val="318E12DA"/>
    <w:rsid w:val="31AD298A"/>
    <w:rsid w:val="31E41CE9"/>
    <w:rsid w:val="323B26F8"/>
    <w:rsid w:val="329C1497"/>
    <w:rsid w:val="33022987"/>
    <w:rsid w:val="3345642D"/>
    <w:rsid w:val="33D72119"/>
    <w:rsid w:val="3424001A"/>
    <w:rsid w:val="34A5186D"/>
    <w:rsid w:val="353201D7"/>
    <w:rsid w:val="35494579"/>
    <w:rsid w:val="354E6723"/>
    <w:rsid w:val="36386400"/>
    <w:rsid w:val="366D0E58"/>
    <w:rsid w:val="36DC6F0E"/>
    <w:rsid w:val="37266088"/>
    <w:rsid w:val="3730221B"/>
    <w:rsid w:val="384B03E9"/>
    <w:rsid w:val="385A2C02"/>
    <w:rsid w:val="386B671F"/>
    <w:rsid w:val="387F1B3D"/>
    <w:rsid w:val="38972A67"/>
    <w:rsid w:val="38CB7A3E"/>
    <w:rsid w:val="39BB7346"/>
    <w:rsid w:val="39D236E8"/>
    <w:rsid w:val="3A162F92"/>
    <w:rsid w:val="3A1918DE"/>
    <w:rsid w:val="3A5926C8"/>
    <w:rsid w:val="3B9733D4"/>
    <w:rsid w:val="3BAC4273"/>
    <w:rsid w:val="3BB106FB"/>
    <w:rsid w:val="3BDA7340"/>
    <w:rsid w:val="3BFA5677"/>
    <w:rsid w:val="3C2619BE"/>
    <w:rsid w:val="3D5742AE"/>
    <w:rsid w:val="3DB868D1"/>
    <w:rsid w:val="3E040F4F"/>
    <w:rsid w:val="3E301A13"/>
    <w:rsid w:val="3E7E7594"/>
    <w:rsid w:val="3E8E1DAD"/>
    <w:rsid w:val="3F536673"/>
    <w:rsid w:val="402828F4"/>
    <w:rsid w:val="407A60D5"/>
    <w:rsid w:val="412874F2"/>
    <w:rsid w:val="41A945C9"/>
    <w:rsid w:val="42732AEB"/>
    <w:rsid w:val="42B94406"/>
    <w:rsid w:val="42CF43AB"/>
    <w:rsid w:val="42E40ACD"/>
    <w:rsid w:val="43521101"/>
    <w:rsid w:val="43C845C3"/>
    <w:rsid w:val="43F90615"/>
    <w:rsid w:val="446012BE"/>
    <w:rsid w:val="44F92736"/>
    <w:rsid w:val="450D13D7"/>
    <w:rsid w:val="459B1F40"/>
    <w:rsid w:val="45FC0CDF"/>
    <w:rsid w:val="46E60C47"/>
    <w:rsid w:val="47423575"/>
    <w:rsid w:val="474D5189"/>
    <w:rsid w:val="47C502CB"/>
    <w:rsid w:val="49A17BDC"/>
    <w:rsid w:val="49DB5E2A"/>
    <w:rsid w:val="49EF6445"/>
    <w:rsid w:val="49FA026B"/>
    <w:rsid w:val="4A0F0210"/>
    <w:rsid w:val="4AE536EB"/>
    <w:rsid w:val="4B50081C"/>
    <w:rsid w:val="4B552AA6"/>
    <w:rsid w:val="4BAC3563"/>
    <w:rsid w:val="4C824411"/>
    <w:rsid w:val="4CA536CC"/>
    <w:rsid w:val="4D4A4BA4"/>
    <w:rsid w:val="4D524AEA"/>
    <w:rsid w:val="4D940DD6"/>
    <w:rsid w:val="4E1622A9"/>
    <w:rsid w:val="4E4C4D02"/>
    <w:rsid w:val="4E607225"/>
    <w:rsid w:val="4EAD7325"/>
    <w:rsid w:val="4EE53BFB"/>
    <w:rsid w:val="4F1756CF"/>
    <w:rsid w:val="4F871206"/>
    <w:rsid w:val="5060696B"/>
    <w:rsid w:val="50797895"/>
    <w:rsid w:val="51B12E15"/>
    <w:rsid w:val="51BB11A6"/>
    <w:rsid w:val="52553923"/>
    <w:rsid w:val="52E15705"/>
    <w:rsid w:val="52F61E27"/>
    <w:rsid w:val="530B1DCC"/>
    <w:rsid w:val="541C1C0A"/>
    <w:rsid w:val="54CC3FAC"/>
    <w:rsid w:val="56864602"/>
    <w:rsid w:val="576461EE"/>
    <w:rsid w:val="57F731DF"/>
    <w:rsid w:val="58836646"/>
    <w:rsid w:val="58BA0D1E"/>
    <w:rsid w:val="5906339C"/>
    <w:rsid w:val="59A92BA5"/>
    <w:rsid w:val="5A6C3F68"/>
    <w:rsid w:val="5AF9704F"/>
    <w:rsid w:val="5B117F79"/>
    <w:rsid w:val="5B583A26"/>
    <w:rsid w:val="5BB70707"/>
    <w:rsid w:val="5C08720C"/>
    <w:rsid w:val="5D8E030D"/>
    <w:rsid w:val="5DE6679D"/>
    <w:rsid w:val="5F0B2CFC"/>
    <w:rsid w:val="5FCA0ECF"/>
    <w:rsid w:val="60104B28"/>
    <w:rsid w:val="60510E15"/>
    <w:rsid w:val="60C170FF"/>
    <w:rsid w:val="60DE0679"/>
    <w:rsid w:val="61883090"/>
    <w:rsid w:val="62DC26BD"/>
    <w:rsid w:val="63F7410E"/>
    <w:rsid w:val="6437077B"/>
    <w:rsid w:val="644C4E9D"/>
    <w:rsid w:val="64D7377C"/>
    <w:rsid w:val="65B31E66"/>
    <w:rsid w:val="65E92340"/>
    <w:rsid w:val="6729654F"/>
    <w:rsid w:val="67FD1DAB"/>
    <w:rsid w:val="68490BA5"/>
    <w:rsid w:val="684A4429"/>
    <w:rsid w:val="696638FC"/>
    <w:rsid w:val="696F0988"/>
    <w:rsid w:val="698450AA"/>
    <w:rsid w:val="698B02B8"/>
    <w:rsid w:val="69CA7D9D"/>
    <w:rsid w:val="69DB133C"/>
    <w:rsid w:val="69E63E4A"/>
    <w:rsid w:val="6A47646D"/>
    <w:rsid w:val="6AC34955"/>
    <w:rsid w:val="6B5862AA"/>
    <w:rsid w:val="6B996D13"/>
    <w:rsid w:val="6BC333DB"/>
    <w:rsid w:val="6CFE78DF"/>
    <w:rsid w:val="6D7C5FAF"/>
    <w:rsid w:val="6E9B2B83"/>
    <w:rsid w:val="6EF23592"/>
    <w:rsid w:val="6F483FA1"/>
    <w:rsid w:val="6F6D675F"/>
    <w:rsid w:val="6F8A4A0A"/>
    <w:rsid w:val="6FE82825"/>
    <w:rsid w:val="708E6837"/>
    <w:rsid w:val="70CF2B23"/>
    <w:rsid w:val="721553B9"/>
    <w:rsid w:val="72AD6831"/>
    <w:rsid w:val="730F0E54"/>
    <w:rsid w:val="739A566B"/>
    <w:rsid w:val="73A66A49"/>
    <w:rsid w:val="73E47BB2"/>
    <w:rsid w:val="74697E0C"/>
    <w:rsid w:val="74D74BBC"/>
    <w:rsid w:val="75D00657"/>
    <w:rsid w:val="763C5788"/>
    <w:rsid w:val="76FF6B4B"/>
    <w:rsid w:val="774B5945"/>
    <w:rsid w:val="775C3661"/>
    <w:rsid w:val="783A3050"/>
    <w:rsid w:val="7955121E"/>
    <w:rsid w:val="796727BD"/>
    <w:rsid w:val="7A397292"/>
    <w:rsid w:val="7A461E2B"/>
    <w:rsid w:val="7A7C6A82"/>
    <w:rsid w:val="7B9F205C"/>
    <w:rsid w:val="7BEB7F5D"/>
    <w:rsid w:val="7C164608"/>
    <w:rsid w:val="7C4C347A"/>
    <w:rsid w:val="7C63309F"/>
    <w:rsid w:val="7CB26634"/>
    <w:rsid w:val="7D0564AB"/>
    <w:rsid w:val="7D5B6EBA"/>
    <w:rsid w:val="7E1562E9"/>
    <w:rsid w:val="7E6B3474"/>
    <w:rsid w:val="7EE06CB6"/>
    <w:rsid w:val="7EEF3A4D"/>
    <w:rsid w:val="7F7A36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unhideWhenUsed="1"/>
    <w:lsdException w:name="footer" w:uiPriority="99" w:unhideWhenUsed="1"/>
    <w:lsdException w:name="caption" w:semiHidden="1" w:unhideWhenUsed="1" w:qFormat="1"/>
    <w:lsdException w:name="Title" w:qFormat="1"/>
    <w:lsdException w:name="Default Paragraph Font"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4EBE"/>
    <w:pPr>
      <w:widowControl w:val="0"/>
      <w:jc w:val="both"/>
    </w:pPr>
    <w:rPr>
      <w:kern w:val="2"/>
      <w:sz w:val="21"/>
      <w:szCs w:val="24"/>
    </w:rPr>
  </w:style>
  <w:style w:type="paragraph" w:styleId="1">
    <w:name w:val="heading 1"/>
    <w:basedOn w:val="a"/>
    <w:next w:val="a"/>
    <w:link w:val="1Char"/>
    <w:qFormat/>
    <w:rsid w:val="00F5626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next w:val="a"/>
    <w:uiPriority w:val="39"/>
    <w:rsid w:val="00F5626D"/>
    <w:pPr>
      <w:ind w:left="1260"/>
    </w:pPr>
    <w:rPr>
      <w:sz w:val="18"/>
      <w:szCs w:val="18"/>
    </w:rPr>
  </w:style>
  <w:style w:type="paragraph" w:styleId="5">
    <w:name w:val="toc 5"/>
    <w:next w:val="a"/>
    <w:uiPriority w:val="39"/>
    <w:rsid w:val="00F5626D"/>
    <w:pPr>
      <w:ind w:left="840"/>
    </w:pPr>
    <w:rPr>
      <w:sz w:val="18"/>
      <w:szCs w:val="18"/>
    </w:rPr>
  </w:style>
  <w:style w:type="paragraph" w:styleId="3">
    <w:name w:val="toc 3"/>
    <w:next w:val="a"/>
    <w:uiPriority w:val="39"/>
    <w:qFormat/>
    <w:rsid w:val="00F5626D"/>
    <w:pPr>
      <w:ind w:left="420"/>
    </w:pPr>
    <w:rPr>
      <w:i/>
      <w:iCs/>
    </w:rPr>
  </w:style>
  <w:style w:type="paragraph" w:styleId="8">
    <w:name w:val="toc 8"/>
    <w:next w:val="a"/>
    <w:uiPriority w:val="39"/>
    <w:rsid w:val="00F5626D"/>
    <w:pPr>
      <w:ind w:left="1470"/>
    </w:pPr>
    <w:rPr>
      <w:sz w:val="18"/>
      <w:szCs w:val="18"/>
    </w:rPr>
  </w:style>
  <w:style w:type="paragraph" w:styleId="a3">
    <w:name w:val="Balloon Text"/>
    <w:basedOn w:val="a"/>
    <w:link w:val="Char"/>
    <w:rsid w:val="00F5626D"/>
    <w:rPr>
      <w:sz w:val="18"/>
      <w:szCs w:val="18"/>
    </w:rPr>
  </w:style>
  <w:style w:type="paragraph" w:styleId="a4">
    <w:name w:val="footer"/>
    <w:basedOn w:val="a"/>
    <w:link w:val="Char0"/>
    <w:uiPriority w:val="99"/>
    <w:unhideWhenUsed/>
    <w:rsid w:val="00F5626D"/>
    <w:pPr>
      <w:tabs>
        <w:tab w:val="center" w:pos="4153"/>
        <w:tab w:val="right" w:pos="8306"/>
      </w:tabs>
      <w:snapToGrid w:val="0"/>
      <w:jc w:val="left"/>
    </w:pPr>
    <w:rPr>
      <w:rFonts w:ascii="Calibri" w:hAnsi="Calibri"/>
      <w:sz w:val="18"/>
      <w:szCs w:val="18"/>
    </w:rPr>
  </w:style>
  <w:style w:type="paragraph" w:styleId="a5">
    <w:name w:val="header"/>
    <w:basedOn w:val="a"/>
    <w:link w:val="Char1"/>
    <w:uiPriority w:val="99"/>
    <w:unhideWhenUsed/>
    <w:rsid w:val="00F5626D"/>
    <w:pPr>
      <w:pBdr>
        <w:bottom w:val="single" w:sz="6" w:space="1" w:color="auto"/>
      </w:pBdr>
      <w:tabs>
        <w:tab w:val="center" w:pos="4153"/>
        <w:tab w:val="right" w:pos="8306"/>
      </w:tabs>
      <w:snapToGrid w:val="0"/>
      <w:jc w:val="center"/>
    </w:pPr>
    <w:rPr>
      <w:rFonts w:ascii="Calibri" w:hAnsi="Calibri"/>
      <w:sz w:val="18"/>
      <w:szCs w:val="18"/>
    </w:rPr>
  </w:style>
  <w:style w:type="paragraph" w:styleId="10">
    <w:name w:val="toc 1"/>
    <w:next w:val="a"/>
    <w:uiPriority w:val="39"/>
    <w:qFormat/>
    <w:rsid w:val="00F5626D"/>
    <w:pPr>
      <w:spacing w:beforeLines="38" w:afterLines="38"/>
    </w:pPr>
    <w:rPr>
      <w:b/>
      <w:bCs/>
    </w:rPr>
  </w:style>
  <w:style w:type="paragraph" w:styleId="4">
    <w:name w:val="toc 4"/>
    <w:next w:val="a"/>
    <w:uiPriority w:val="39"/>
    <w:rsid w:val="00F5626D"/>
    <w:pPr>
      <w:ind w:left="630"/>
    </w:pPr>
    <w:rPr>
      <w:sz w:val="18"/>
      <w:szCs w:val="18"/>
    </w:rPr>
  </w:style>
  <w:style w:type="paragraph" w:styleId="6">
    <w:name w:val="toc 6"/>
    <w:next w:val="a"/>
    <w:uiPriority w:val="39"/>
    <w:rsid w:val="00F5626D"/>
    <w:pPr>
      <w:ind w:left="1050"/>
    </w:pPr>
    <w:rPr>
      <w:sz w:val="18"/>
      <w:szCs w:val="18"/>
    </w:rPr>
  </w:style>
  <w:style w:type="paragraph" w:styleId="2">
    <w:name w:val="toc 2"/>
    <w:next w:val="a"/>
    <w:uiPriority w:val="39"/>
    <w:qFormat/>
    <w:rsid w:val="00F5626D"/>
    <w:pPr>
      <w:ind w:left="210"/>
    </w:pPr>
    <w:rPr>
      <w:smallCaps/>
    </w:rPr>
  </w:style>
  <w:style w:type="paragraph" w:styleId="9">
    <w:name w:val="toc 9"/>
    <w:next w:val="a"/>
    <w:uiPriority w:val="39"/>
    <w:rsid w:val="00F5626D"/>
    <w:pPr>
      <w:ind w:left="1680"/>
    </w:pPr>
    <w:rPr>
      <w:sz w:val="18"/>
      <w:szCs w:val="18"/>
    </w:rPr>
  </w:style>
  <w:style w:type="character" w:styleId="a6">
    <w:name w:val="page number"/>
    <w:basedOn w:val="a0"/>
    <w:rsid w:val="00F5626D"/>
  </w:style>
  <w:style w:type="character" w:styleId="a7">
    <w:name w:val="Hyperlink"/>
    <w:uiPriority w:val="99"/>
    <w:unhideWhenUsed/>
    <w:rsid w:val="00F5626D"/>
    <w:rPr>
      <w:color w:val="0000FF"/>
      <w:u w:val="single"/>
    </w:rPr>
  </w:style>
  <w:style w:type="table" w:styleId="a8">
    <w:name w:val="Table Grid"/>
    <w:basedOn w:val="a1"/>
    <w:rsid w:val="00F562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
    <w:name w:val="Light Grid Accent 3"/>
    <w:basedOn w:val="a1"/>
    <w:uiPriority w:val="62"/>
    <w:rsid w:val="00F5626D"/>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宋体" w:hAnsi="Cambria" w:cs="黑体"/>
        <w:b/>
        <w:bCs/>
      </w:rPr>
      <w:tblPr/>
      <w:tcPr>
        <w:tcBorders>
          <w:top w:val="single" w:sz="8" w:space="0" w:color="9BBB59"/>
          <w:left w:val="single" w:sz="8" w:space="0" w:color="9BBB59"/>
          <w:bottom w:val="single" w:sz="18" w:space="0" w:color="9BBB59"/>
          <w:right w:val="single" w:sz="8" w:space="0" w:color="9BBB59"/>
          <w:insideH w:val="nil"/>
          <w:insideV w:val="nil"/>
          <w:tl2br w:val="nil"/>
          <w:tr2bl w:val="nil"/>
        </w:tcBorders>
      </w:tcPr>
    </w:tblStylePr>
    <w:tblStylePr w:type="lastRow">
      <w:pPr>
        <w:spacing w:before="0" w:after="0" w:line="240" w:lineRule="auto"/>
      </w:pPr>
      <w:rPr>
        <w:rFonts w:ascii="Cambria" w:eastAsia="宋体" w:hAnsi="Cambria" w:cs="黑体"/>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rFonts w:ascii="Cambria" w:eastAsia="宋体" w:hAnsi="Cambria" w:cs="黑体"/>
        <w:b/>
        <w:bCs/>
      </w:rPr>
    </w:tblStylePr>
    <w:tblStylePr w:type="lastCol">
      <w:rPr>
        <w:rFonts w:ascii="Cambria" w:eastAsia="宋体" w:hAnsi="Cambria" w:cs="黑体"/>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paragraph" w:customStyle="1" w:styleId="11">
    <w:name w:val="列出段落1"/>
    <w:basedOn w:val="a"/>
    <w:uiPriority w:val="34"/>
    <w:qFormat/>
    <w:rsid w:val="00F5626D"/>
    <w:pPr>
      <w:ind w:firstLineChars="200" w:firstLine="420"/>
    </w:pPr>
  </w:style>
  <w:style w:type="paragraph" w:customStyle="1" w:styleId="TOC1">
    <w:name w:val="TOC 标题1"/>
    <w:basedOn w:val="1"/>
    <w:next w:val="a"/>
    <w:uiPriority w:val="39"/>
    <w:unhideWhenUsed/>
    <w:qFormat/>
    <w:rsid w:val="00F5626D"/>
    <w:pPr>
      <w:widowControl/>
      <w:spacing w:before="480" w:after="0" w:line="276" w:lineRule="auto"/>
      <w:jc w:val="left"/>
      <w:outlineLvl w:val="9"/>
    </w:pPr>
    <w:rPr>
      <w:rFonts w:ascii="Cambria" w:hAnsi="Cambria"/>
      <w:color w:val="365F91"/>
      <w:kern w:val="0"/>
      <w:sz w:val="28"/>
      <w:szCs w:val="28"/>
    </w:rPr>
  </w:style>
  <w:style w:type="paragraph" w:customStyle="1" w:styleId="20">
    <w:name w:val="列出段落2"/>
    <w:basedOn w:val="a"/>
    <w:uiPriority w:val="99"/>
    <w:unhideWhenUsed/>
    <w:rsid w:val="00F5626D"/>
    <w:pPr>
      <w:ind w:firstLineChars="200" w:firstLine="420"/>
    </w:pPr>
  </w:style>
  <w:style w:type="character" w:customStyle="1" w:styleId="Char">
    <w:name w:val="批注框文本 Char"/>
    <w:link w:val="a3"/>
    <w:rsid w:val="00F5626D"/>
    <w:rPr>
      <w:kern w:val="2"/>
      <w:sz w:val="18"/>
      <w:szCs w:val="18"/>
    </w:rPr>
  </w:style>
  <w:style w:type="character" w:customStyle="1" w:styleId="Char1">
    <w:name w:val="页眉 Char"/>
    <w:link w:val="a5"/>
    <w:uiPriority w:val="99"/>
    <w:rsid w:val="00F5626D"/>
    <w:rPr>
      <w:rFonts w:ascii="Calibri" w:eastAsia="宋体" w:hAnsi="Calibri"/>
      <w:kern w:val="2"/>
      <w:sz w:val="18"/>
      <w:szCs w:val="18"/>
    </w:rPr>
  </w:style>
  <w:style w:type="character" w:customStyle="1" w:styleId="Char0">
    <w:name w:val="页脚 Char"/>
    <w:link w:val="a4"/>
    <w:uiPriority w:val="99"/>
    <w:rsid w:val="00F5626D"/>
    <w:rPr>
      <w:rFonts w:ascii="Calibri" w:eastAsia="宋体" w:hAnsi="Calibri"/>
      <w:kern w:val="2"/>
      <w:sz w:val="18"/>
      <w:szCs w:val="18"/>
    </w:rPr>
  </w:style>
  <w:style w:type="character" w:customStyle="1" w:styleId="font21">
    <w:name w:val="font21"/>
    <w:rsid w:val="00F5626D"/>
    <w:rPr>
      <w:rFonts w:ascii="Times New Roman" w:hAnsi="Times New Roman" w:cs="Times New Roman" w:hint="default"/>
      <w:color w:val="000000"/>
      <w:sz w:val="21"/>
      <w:szCs w:val="21"/>
      <w:u w:val="none"/>
    </w:rPr>
  </w:style>
  <w:style w:type="character" w:customStyle="1" w:styleId="font11">
    <w:name w:val="font11"/>
    <w:rsid w:val="00F5626D"/>
    <w:rPr>
      <w:rFonts w:ascii="宋体" w:eastAsia="宋体" w:hAnsi="宋体" w:cs="宋体" w:hint="eastAsia"/>
      <w:color w:val="000000"/>
      <w:sz w:val="21"/>
      <w:szCs w:val="21"/>
      <w:u w:val="none"/>
    </w:rPr>
  </w:style>
  <w:style w:type="character" w:customStyle="1" w:styleId="1Char">
    <w:name w:val="标题 1 Char"/>
    <w:link w:val="1"/>
    <w:rsid w:val="00F5626D"/>
    <w:rPr>
      <w:b/>
      <w:bCs/>
      <w:kern w:val="44"/>
      <w:sz w:val="44"/>
      <w:szCs w:val="44"/>
    </w:rPr>
  </w:style>
  <w:style w:type="paragraph" w:styleId="a9">
    <w:name w:val="List Paragraph"/>
    <w:basedOn w:val="a"/>
    <w:uiPriority w:val="99"/>
    <w:unhideWhenUsed/>
    <w:qFormat/>
    <w:rsid w:val="00D95E89"/>
    <w:pPr>
      <w:ind w:firstLineChars="200" w:firstLine="420"/>
    </w:pPr>
  </w:style>
  <w:style w:type="table" w:styleId="-1">
    <w:name w:val="Light Shading Accent 1"/>
    <w:basedOn w:val="a1"/>
    <w:uiPriority w:val="60"/>
    <w:rsid w:val="009D5318"/>
    <w:rPr>
      <w:color w:val="0292DF" w:themeColor="accent1" w:themeShade="BF"/>
    </w:rPr>
    <w:tblPr>
      <w:tblStyleRowBandSize w:val="1"/>
      <w:tblStyleColBandSize w:val="1"/>
      <w:tblInd w:w="0" w:type="dxa"/>
      <w:tblBorders>
        <w:top w:val="single" w:sz="8" w:space="0" w:color="31B6FD" w:themeColor="accent1"/>
        <w:bottom w:val="single" w:sz="8" w:space="0" w:color="31B6F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la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CFE" w:themeFill="accent1" w:themeFillTint="3F"/>
      </w:tcPr>
    </w:tblStylePr>
    <w:tblStylePr w:type="band1Horz">
      <w:tblPr/>
      <w:tcPr>
        <w:tcBorders>
          <w:left w:val="nil"/>
          <w:right w:val="nil"/>
          <w:insideH w:val="nil"/>
          <w:insideV w:val="nil"/>
        </w:tcBorders>
        <w:shd w:val="clear" w:color="auto" w:fill="CBECFE" w:themeFill="accent1" w:themeFillTint="3F"/>
      </w:tcPr>
    </w:tblStylePr>
  </w:style>
  <w:style w:type="table" w:styleId="-10">
    <w:name w:val="Light Grid Accent 1"/>
    <w:basedOn w:val="a1"/>
    <w:uiPriority w:val="62"/>
    <w:rsid w:val="00851B40"/>
    <w:tblPr>
      <w:tblStyleRowBandSize w:val="1"/>
      <w:tblStyleColBandSize w:val="1"/>
      <w:tblInd w:w="0" w:type="dxa"/>
      <w:tblBorders>
        <w:top w:val="single" w:sz="8" w:space="0" w:color="109FCB"/>
        <w:left w:val="single" w:sz="8" w:space="0" w:color="109FCB"/>
        <w:bottom w:val="single" w:sz="8" w:space="0" w:color="109FCB"/>
        <w:right w:val="single" w:sz="8" w:space="0" w:color="109FCB"/>
        <w:insideH w:val="single" w:sz="8" w:space="0" w:color="109FCB"/>
        <w:insideV w:val="single" w:sz="8" w:space="0" w:color="109FCB"/>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31B6FD" w:themeColor="accent1"/>
          <w:left w:val="single" w:sz="8" w:space="0" w:color="31B6FD" w:themeColor="accent1"/>
          <w:bottom w:val="single" w:sz="18" w:space="0" w:color="31B6FD" w:themeColor="accent1"/>
          <w:right w:val="single" w:sz="8" w:space="0" w:color="31B6FD" w:themeColor="accent1"/>
          <w:insideH w:val="nil"/>
          <w:insideV w:val="single" w:sz="8" w:space="0" w:color="31B6F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B6FD" w:themeColor="accent1"/>
          <w:left w:val="single" w:sz="8" w:space="0" w:color="31B6FD" w:themeColor="accent1"/>
          <w:bottom w:val="single" w:sz="8" w:space="0" w:color="31B6FD" w:themeColor="accent1"/>
          <w:right w:val="single" w:sz="8" w:space="0" w:color="31B6FD" w:themeColor="accent1"/>
          <w:insideH w:val="nil"/>
          <w:insideV w:val="single" w:sz="8" w:space="0" w:color="31B6F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tcPr>
    </w:tblStylePr>
    <w:tblStylePr w:type="band1Vert">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shd w:val="clear" w:color="auto" w:fill="CBECFE" w:themeFill="accent1" w:themeFillTint="3F"/>
      </w:tcPr>
    </w:tblStylePr>
    <w:tblStylePr w:type="band1Horz">
      <w:tblPr/>
      <w:tcPr>
        <w:tcBorders>
          <w:top w:val="single" w:sz="8" w:space="0" w:color="31B6FD" w:themeColor="accent1"/>
          <w:left w:val="single" w:sz="8" w:space="0" w:color="31B6FD" w:themeColor="accent1"/>
          <w:bottom w:val="single" w:sz="8" w:space="0" w:color="31B6FD" w:themeColor="accent1"/>
          <w:right w:val="single" w:sz="8" w:space="0" w:color="31B6FD" w:themeColor="accent1"/>
          <w:insideV w:val="single" w:sz="8" w:space="0" w:color="31B6FD" w:themeColor="accent1"/>
        </w:tcBorders>
        <w:shd w:val="clear" w:color="auto" w:fill="CBECFE" w:themeFill="accent1" w:themeFillTint="3F"/>
      </w:tcPr>
    </w:tblStylePr>
    <w:tblStylePr w:type="band2Horz">
      <w:tblPr/>
      <w:tcPr>
        <w:tcBorders>
          <w:top w:val="single" w:sz="8" w:space="0" w:color="31B6FD" w:themeColor="accent1"/>
          <w:left w:val="single" w:sz="8" w:space="0" w:color="31B6FD" w:themeColor="accent1"/>
          <w:bottom w:val="single" w:sz="8" w:space="0" w:color="31B6FD" w:themeColor="accent1"/>
          <w:right w:val="single" w:sz="8" w:space="0" w:color="31B6FD" w:themeColor="accent1"/>
          <w:insideV w:val="single" w:sz="8" w:space="0" w:color="31B6FD" w:themeColor="accent1"/>
        </w:tcBorders>
      </w:tcPr>
    </w:tblStylePr>
  </w:style>
  <w:style w:type="paragraph" w:styleId="aa">
    <w:name w:val="Subtitle"/>
    <w:basedOn w:val="a"/>
    <w:next w:val="a"/>
    <w:link w:val="Char2"/>
    <w:qFormat/>
    <w:rsid w:val="00366459"/>
    <w:pPr>
      <w:spacing w:before="240" w:after="60" w:line="312" w:lineRule="auto"/>
      <w:jc w:val="center"/>
      <w:outlineLvl w:val="1"/>
    </w:pPr>
    <w:rPr>
      <w:rFonts w:ascii="Cambria" w:hAnsi="Cambria"/>
      <w:b/>
      <w:bCs/>
      <w:kern w:val="28"/>
      <w:sz w:val="32"/>
      <w:szCs w:val="32"/>
    </w:rPr>
  </w:style>
  <w:style w:type="character" w:customStyle="1" w:styleId="Char2">
    <w:name w:val="副标题 Char"/>
    <w:basedOn w:val="a0"/>
    <w:link w:val="aa"/>
    <w:rsid w:val="00366459"/>
    <w:rPr>
      <w:rFonts w:ascii="Cambria" w:hAnsi="Cambria"/>
      <w:b/>
      <w:bCs/>
      <w:kern w:val="28"/>
      <w:sz w:val="32"/>
      <w:szCs w:val="32"/>
    </w:rPr>
  </w:style>
  <w:style w:type="paragraph" w:styleId="TOC">
    <w:name w:val="TOC Heading"/>
    <w:basedOn w:val="1"/>
    <w:next w:val="a"/>
    <w:uiPriority w:val="39"/>
    <w:semiHidden/>
    <w:unhideWhenUsed/>
    <w:qFormat/>
    <w:rsid w:val="00A5126E"/>
    <w:pPr>
      <w:widowControl/>
      <w:spacing w:before="480" w:after="0" w:line="276" w:lineRule="auto"/>
      <w:jc w:val="left"/>
      <w:outlineLvl w:val="9"/>
    </w:pPr>
    <w:rPr>
      <w:rFonts w:asciiTheme="majorHAnsi" w:eastAsiaTheme="majorEastAsia" w:hAnsiTheme="majorHAnsi" w:cstheme="majorBidi"/>
      <w:color w:val="0292DF" w:themeColor="accent1" w:themeShade="BF"/>
      <w:kern w:val="0"/>
      <w:sz w:val="28"/>
      <w:szCs w:val="28"/>
    </w:rPr>
  </w:style>
  <w:style w:type="paragraph" w:styleId="ab">
    <w:name w:val="Document Map"/>
    <w:basedOn w:val="a"/>
    <w:link w:val="Char3"/>
    <w:rsid w:val="00756101"/>
    <w:rPr>
      <w:rFonts w:ascii="宋体"/>
      <w:sz w:val="18"/>
      <w:szCs w:val="18"/>
    </w:rPr>
  </w:style>
  <w:style w:type="character" w:customStyle="1" w:styleId="Char3">
    <w:name w:val="文档结构图 Char"/>
    <w:basedOn w:val="a0"/>
    <w:link w:val="ab"/>
    <w:rsid w:val="00756101"/>
    <w:rPr>
      <w:rFonts w:ascii="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unhideWhenUsed="1"/>
    <w:lsdException w:name="footer" w:uiPriority="99" w:unhideWhenUsed="1"/>
    <w:lsdException w:name="caption" w:semiHidden="1" w:unhideWhenUsed="1" w:qFormat="1"/>
    <w:lsdException w:name="Title" w:qFormat="1"/>
    <w:lsdException w:name="Default Paragraph Font"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4EBE"/>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next w:val="a"/>
    <w:uiPriority w:val="39"/>
    <w:pPr>
      <w:ind w:left="1260"/>
    </w:pPr>
    <w:rPr>
      <w:sz w:val="18"/>
      <w:szCs w:val="18"/>
    </w:rPr>
  </w:style>
  <w:style w:type="paragraph" w:styleId="5">
    <w:name w:val="toc 5"/>
    <w:next w:val="a"/>
    <w:uiPriority w:val="39"/>
    <w:pPr>
      <w:ind w:left="840"/>
    </w:pPr>
    <w:rPr>
      <w:sz w:val="18"/>
      <w:szCs w:val="18"/>
    </w:rPr>
  </w:style>
  <w:style w:type="paragraph" w:styleId="3">
    <w:name w:val="toc 3"/>
    <w:next w:val="a"/>
    <w:uiPriority w:val="39"/>
    <w:qFormat/>
    <w:pPr>
      <w:ind w:left="420"/>
    </w:pPr>
    <w:rPr>
      <w:i/>
      <w:iCs/>
    </w:rPr>
  </w:style>
  <w:style w:type="paragraph" w:styleId="8">
    <w:name w:val="toc 8"/>
    <w:next w:val="a"/>
    <w:uiPriority w:val="39"/>
    <w:pPr>
      <w:ind w:left="1470"/>
    </w:pPr>
    <w:rPr>
      <w:sz w:val="18"/>
      <w:szCs w:val="18"/>
    </w:rPr>
  </w:style>
  <w:style w:type="paragraph" w:styleId="a3">
    <w:name w:val="Balloon Text"/>
    <w:basedOn w:val="a"/>
    <w:link w:val="Char"/>
    <w:rPr>
      <w:sz w:val="18"/>
      <w:szCs w:val="18"/>
    </w:rPr>
  </w:style>
  <w:style w:type="paragraph" w:styleId="a4">
    <w:name w:val="footer"/>
    <w:basedOn w:val="a"/>
    <w:link w:val="Char0"/>
    <w:uiPriority w:val="99"/>
    <w:unhideWhenUsed/>
    <w:pPr>
      <w:tabs>
        <w:tab w:val="center" w:pos="4153"/>
        <w:tab w:val="right" w:pos="8306"/>
      </w:tabs>
      <w:snapToGrid w:val="0"/>
      <w:jc w:val="left"/>
    </w:pPr>
    <w:rPr>
      <w:rFonts w:ascii="Calibri" w:hAnsi="Calibri"/>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rFonts w:ascii="Calibri" w:hAnsi="Calibri"/>
      <w:sz w:val="18"/>
      <w:szCs w:val="18"/>
    </w:rPr>
  </w:style>
  <w:style w:type="paragraph" w:styleId="10">
    <w:name w:val="toc 1"/>
    <w:next w:val="a"/>
    <w:uiPriority w:val="39"/>
    <w:qFormat/>
    <w:pPr>
      <w:spacing w:beforeLines="38" w:afterLines="38"/>
    </w:pPr>
    <w:rPr>
      <w:b/>
      <w:bCs/>
    </w:rPr>
  </w:style>
  <w:style w:type="paragraph" w:styleId="4">
    <w:name w:val="toc 4"/>
    <w:next w:val="a"/>
    <w:uiPriority w:val="39"/>
    <w:pPr>
      <w:ind w:left="630"/>
    </w:pPr>
    <w:rPr>
      <w:sz w:val="18"/>
      <w:szCs w:val="18"/>
    </w:rPr>
  </w:style>
  <w:style w:type="paragraph" w:styleId="6">
    <w:name w:val="toc 6"/>
    <w:next w:val="a"/>
    <w:uiPriority w:val="39"/>
    <w:pPr>
      <w:ind w:left="1050"/>
    </w:pPr>
    <w:rPr>
      <w:sz w:val="18"/>
      <w:szCs w:val="18"/>
    </w:rPr>
  </w:style>
  <w:style w:type="paragraph" w:styleId="2">
    <w:name w:val="toc 2"/>
    <w:next w:val="a"/>
    <w:uiPriority w:val="39"/>
    <w:qFormat/>
    <w:pPr>
      <w:ind w:left="210"/>
    </w:pPr>
    <w:rPr>
      <w:smallCaps/>
    </w:rPr>
  </w:style>
  <w:style w:type="paragraph" w:styleId="9">
    <w:name w:val="toc 9"/>
    <w:next w:val="a"/>
    <w:uiPriority w:val="39"/>
    <w:pPr>
      <w:ind w:left="1680"/>
    </w:pPr>
    <w:rPr>
      <w:sz w:val="18"/>
      <w:szCs w:val="18"/>
    </w:rPr>
  </w:style>
  <w:style w:type="character" w:styleId="a6">
    <w:name w:val="page number"/>
    <w:basedOn w:val="a0"/>
  </w:style>
  <w:style w:type="character" w:styleId="a7">
    <w:name w:val="Hyperlink"/>
    <w:uiPriority w:val="99"/>
    <w:unhideWhenUsed/>
    <w:rPr>
      <w:color w:val="0000FF"/>
      <w:u w:val="single"/>
    </w:rPr>
  </w:style>
  <w:style w:type="table" w:styleId="a8">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
    <w:name w:val="Light Grid Accent 3"/>
    <w:basedOn w:val="a1"/>
    <w:uiPriority w:val="62"/>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宋体" w:hAnsi="Cambria" w:cs="黑体"/>
        <w:b/>
        <w:bCs/>
      </w:rPr>
      <w:tblPr/>
      <w:tcPr>
        <w:tcBorders>
          <w:top w:val="single" w:sz="8" w:space="0" w:color="9BBB59"/>
          <w:left w:val="single" w:sz="8" w:space="0" w:color="9BBB59"/>
          <w:bottom w:val="single" w:sz="18" w:space="0" w:color="9BBB59"/>
          <w:right w:val="single" w:sz="8" w:space="0" w:color="9BBB59"/>
          <w:insideH w:val="nil"/>
          <w:insideV w:val="nil"/>
          <w:tl2br w:val="nil"/>
          <w:tr2bl w:val="nil"/>
        </w:tcBorders>
      </w:tcPr>
    </w:tblStylePr>
    <w:tblStylePr w:type="lastRow">
      <w:pPr>
        <w:spacing w:before="0" w:after="0" w:line="240" w:lineRule="auto"/>
      </w:pPr>
      <w:rPr>
        <w:rFonts w:ascii="Cambria" w:eastAsia="宋体" w:hAnsi="Cambria" w:cs="黑体"/>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rFonts w:ascii="Cambria" w:eastAsia="宋体" w:hAnsi="Cambria" w:cs="黑体"/>
        <w:b/>
        <w:bCs/>
      </w:rPr>
    </w:tblStylePr>
    <w:tblStylePr w:type="lastCol">
      <w:rPr>
        <w:rFonts w:ascii="Cambria" w:eastAsia="宋体" w:hAnsi="Cambria" w:cs="黑体"/>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paragraph" w:customStyle="1" w:styleId="11">
    <w:name w:val="列出段落1"/>
    <w:basedOn w:val="a"/>
    <w:uiPriority w:val="34"/>
    <w:qFormat/>
    <w:pPr>
      <w:ind w:firstLineChars="200" w:firstLine="420"/>
    </w:p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20">
    <w:name w:val="列出段落2"/>
    <w:basedOn w:val="a"/>
    <w:uiPriority w:val="99"/>
    <w:unhideWhenUsed/>
    <w:pPr>
      <w:ind w:firstLineChars="200" w:firstLine="420"/>
    </w:pPr>
  </w:style>
  <w:style w:type="character" w:customStyle="1" w:styleId="Char">
    <w:name w:val="批注框文本 Char"/>
    <w:link w:val="a3"/>
    <w:rPr>
      <w:kern w:val="2"/>
      <w:sz w:val="18"/>
      <w:szCs w:val="18"/>
    </w:rPr>
  </w:style>
  <w:style w:type="character" w:customStyle="1" w:styleId="Char1">
    <w:name w:val="页眉 Char"/>
    <w:link w:val="a5"/>
    <w:uiPriority w:val="99"/>
    <w:rPr>
      <w:rFonts w:ascii="Calibri" w:eastAsia="宋体" w:hAnsi="Calibri"/>
      <w:kern w:val="2"/>
      <w:sz w:val="18"/>
      <w:szCs w:val="18"/>
    </w:rPr>
  </w:style>
  <w:style w:type="character" w:customStyle="1" w:styleId="Char0">
    <w:name w:val="页脚 Char"/>
    <w:link w:val="a4"/>
    <w:uiPriority w:val="99"/>
    <w:rPr>
      <w:rFonts w:ascii="Calibri" w:eastAsia="宋体" w:hAnsi="Calibri"/>
      <w:kern w:val="2"/>
      <w:sz w:val="18"/>
      <w:szCs w:val="18"/>
    </w:rPr>
  </w:style>
  <w:style w:type="character" w:customStyle="1" w:styleId="font21">
    <w:name w:val="font21"/>
    <w:rPr>
      <w:rFonts w:ascii="Times New Roman" w:hAnsi="Times New Roman" w:cs="Times New Roman" w:hint="default"/>
      <w:color w:val="000000"/>
      <w:sz w:val="21"/>
      <w:szCs w:val="21"/>
      <w:u w:val="none"/>
    </w:rPr>
  </w:style>
  <w:style w:type="character" w:customStyle="1" w:styleId="font11">
    <w:name w:val="font11"/>
    <w:rPr>
      <w:rFonts w:ascii="宋体" w:eastAsia="宋体" w:hAnsi="宋体" w:cs="宋体" w:hint="eastAsia"/>
      <w:color w:val="000000"/>
      <w:sz w:val="21"/>
      <w:szCs w:val="21"/>
      <w:u w:val="none"/>
    </w:rPr>
  </w:style>
  <w:style w:type="character" w:customStyle="1" w:styleId="1Char">
    <w:name w:val="标题 1 Char"/>
    <w:link w:val="1"/>
    <w:rPr>
      <w:b/>
      <w:bCs/>
      <w:kern w:val="44"/>
      <w:sz w:val="44"/>
      <w:szCs w:val="44"/>
    </w:rPr>
  </w:style>
  <w:style w:type="paragraph" w:styleId="a9">
    <w:name w:val="List Paragraph"/>
    <w:basedOn w:val="a"/>
    <w:uiPriority w:val="99"/>
    <w:unhideWhenUsed/>
    <w:qFormat/>
    <w:rsid w:val="00D95E89"/>
    <w:pPr>
      <w:ind w:firstLineChars="200" w:firstLine="420"/>
    </w:pPr>
  </w:style>
  <w:style w:type="table" w:styleId="-1">
    <w:name w:val="Light Shading Accent 1"/>
    <w:basedOn w:val="a1"/>
    <w:uiPriority w:val="60"/>
    <w:rsid w:val="009D5318"/>
    <w:rPr>
      <w:color w:val="0292DF" w:themeColor="accent1" w:themeShade="BF"/>
    </w:rPr>
    <w:tblPr>
      <w:tblStyleRowBandSize w:val="1"/>
      <w:tblStyleColBandSize w:val="1"/>
      <w:tblInd w:w="0" w:type="dxa"/>
      <w:tblBorders>
        <w:top w:val="single" w:sz="8" w:space="0" w:color="31B6FD" w:themeColor="accent1"/>
        <w:bottom w:val="single" w:sz="8" w:space="0" w:color="31B6F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la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CFE" w:themeFill="accent1" w:themeFillTint="3F"/>
      </w:tcPr>
    </w:tblStylePr>
    <w:tblStylePr w:type="band1Horz">
      <w:tblPr/>
      <w:tcPr>
        <w:tcBorders>
          <w:left w:val="nil"/>
          <w:right w:val="nil"/>
          <w:insideH w:val="nil"/>
          <w:insideV w:val="nil"/>
        </w:tcBorders>
        <w:shd w:val="clear" w:color="auto" w:fill="CBECFE" w:themeFill="accent1" w:themeFillTint="3F"/>
      </w:tcPr>
    </w:tblStylePr>
  </w:style>
  <w:style w:type="table" w:styleId="-10">
    <w:name w:val="Light Grid Accent 1"/>
    <w:basedOn w:val="a1"/>
    <w:uiPriority w:val="62"/>
    <w:rsid w:val="009D5318"/>
    <w:tblPr>
      <w:tblStyleRowBandSize w:val="1"/>
      <w:tblStyleColBandSize w:val="1"/>
      <w:tblInd w:w="0" w:type="dxa"/>
      <w:tblBorders>
        <w:top w:val="single" w:sz="8" w:space="0" w:color="31B6FD" w:themeColor="accent1"/>
        <w:left w:val="single" w:sz="8" w:space="0" w:color="31B6FD" w:themeColor="accent1"/>
        <w:bottom w:val="single" w:sz="8" w:space="0" w:color="31B6FD" w:themeColor="accent1"/>
        <w:right w:val="single" w:sz="8" w:space="0" w:color="31B6FD" w:themeColor="accent1"/>
        <w:insideH w:val="single" w:sz="8" w:space="0" w:color="31B6FD" w:themeColor="accent1"/>
        <w:insideV w:val="single" w:sz="8" w:space="0" w:color="31B6F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31B6FD" w:themeColor="accent1"/>
          <w:left w:val="single" w:sz="8" w:space="0" w:color="31B6FD" w:themeColor="accent1"/>
          <w:bottom w:val="single" w:sz="18" w:space="0" w:color="31B6FD" w:themeColor="accent1"/>
          <w:right w:val="single" w:sz="8" w:space="0" w:color="31B6FD" w:themeColor="accent1"/>
          <w:insideH w:val="nil"/>
          <w:insideV w:val="single" w:sz="8" w:space="0" w:color="31B6F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B6FD" w:themeColor="accent1"/>
          <w:left w:val="single" w:sz="8" w:space="0" w:color="31B6FD" w:themeColor="accent1"/>
          <w:bottom w:val="single" w:sz="8" w:space="0" w:color="31B6FD" w:themeColor="accent1"/>
          <w:right w:val="single" w:sz="8" w:space="0" w:color="31B6FD" w:themeColor="accent1"/>
          <w:insideH w:val="nil"/>
          <w:insideV w:val="single" w:sz="8" w:space="0" w:color="31B6F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tcPr>
    </w:tblStylePr>
    <w:tblStylePr w:type="band1Vert">
      <w:tblPr/>
      <w:tcPr>
        <w:tcBorders>
          <w:top w:val="single" w:sz="8" w:space="0" w:color="31B6FD" w:themeColor="accent1"/>
          <w:left w:val="single" w:sz="8" w:space="0" w:color="31B6FD" w:themeColor="accent1"/>
          <w:bottom w:val="single" w:sz="8" w:space="0" w:color="31B6FD" w:themeColor="accent1"/>
          <w:right w:val="single" w:sz="8" w:space="0" w:color="31B6FD" w:themeColor="accent1"/>
        </w:tcBorders>
        <w:shd w:val="clear" w:color="auto" w:fill="CBECFE" w:themeFill="accent1" w:themeFillTint="3F"/>
      </w:tcPr>
    </w:tblStylePr>
    <w:tblStylePr w:type="band1Horz">
      <w:tblPr/>
      <w:tcPr>
        <w:tcBorders>
          <w:top w:val="single" w:sz="8" w:space="0" w:color="31B6FD" w:themeColor="accent1"/>
          <w:left w:val="single" w:sz="8" w:space="0" w:color="31B6FD" w:themeColor="accent1"/>
          <w:bottom w:val="single" w:sz="8" w:space="0" w:color="31B6FD" w:themeColor="accent1"/>
          <w:right w:val="single" w:sz="8" w:space="0" w:color="31B6FD" w:themeColor="accent1"/>
          <w:insideV w:val="single" w:sz="8" w:space="0" w:color="31B6FD" w:themeColor="accent1"/>
        </w:tcBorders>
        <w:shd w:val="clear" w:color="auto" w:fill="CBECFE" w:themeFill="accent1" w:themeFillTint="3F"/>
      </w:tcPr>
    </w:tblStylePr>
    <w:tblStylePr w:type="band2Horz">
      <w:tblPr/>
      <w:tcPr>
        <w:tcBorders>
          <w:top w:val="single" w:sz="8" w:space="0" w:color="31B6FD" w:themeColor="accent1"/>
          <w:left w:val="single" w:sz="8" w:space="0" w:color="31B6FD" w:themeColor="accent1"/>
          <w:bottom w:val="single" w:sz="8" w:space="0" w:color="31B6FD" w:themeColor="accent1"/>
          <w:right w:val="single" w:sz="8" w:space="0" w:color="31B6FD" w:themeColor="accent1"/>
          <w:insideV w:val="single" w:sz="8" w:space="0" w:color="31B6FD" w:themeColor="accent1"/>
        </w:tcBorders>
      </w:tcPr>
    </w:tblStylePr>
  </w:style>
  <w:style w:type="paragraph" w:styleId="aa">
    <w:name w:val="Subtitle"/>
    <w:basedOn w:val="a"/>
    <w:next w:val="a"/>
    <w:link w:val="Char2"/>
    <w:qFormat/>
    <w:rsid w:val="00366459"/>
    <w:pPr>
      <w:spacing w:before="240" w:after="60" w:line="312" w:lineRule="auto"/>
      <w:jc w:val="center"/>
      <w:outlineLvl w:val="1"/>
    </w:pPr>
    <w:rPr>
      <w:rFonts w:ascii="Cambria" w:hAnsi="Cambria"/>
      <w:b/>
      <w:bCs/>
      <w:kern w:val="28"/>
      <w:sz w:val="32"/>
      <w:szCs w:val="32"/>
    </w:rPr>
  </w:style>
  <w:style w:type="character" w:customStyle="1" w:styleId="Char2">
    <w:name w:val="副标题 Char"/>
    <w:basedOn w:val="a0"/>
    <w:link w:val="aa"/>
    <w:rsid w:val="00366459"/>
    <w:rPr>
      <w:rFonts w:ascii="Cambria" w:hAnsi="Cambria"/>
      <w:b/>
      <w:bCs/>
      <w:kern w:val="28"/>
      <w:sz w:val="32"/>
      <w:szCs w:val="32"/>
    </w:rPr>
  </w:style>
  <w:style w:type="paragraph" w:styleId="TOC">
    <w:name w:val="TOC Heading"/>
    <w:basedOn w:val="1"/>
    <w:next w:val="a"/>
    <w:uiPriority w:val="39"/>
    <w:semiHidden/>
    <w:unhideWhenUsed/>
    <w:qFormat/>
    <w:rsid w:val="00A5126E"/>
    <w:pPr>
      <w:widowControl/>
      <w:spacing w:before="480" w:after="0" w:line="276" w:lineRule="auto"/>
      <w:jc w:val="left"/>
      <w:outlineLvl w:val="9"/>
    </w:pPr>
    <w:rPr>
      <w:rFonts w:asciiTheme="majorHAnsi" w:eastAsiaTheme="majorEastAsia" w:hAnsiTheme="majorHAnsi" w:cstheme="majorBidi"/>
      <w:color w:val="0292DF"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59444631">
      <w:bodyDiv w:val="1"/>
      <w:marLeft w:val="0"/>
      <w:marRight w:val="0"/>
      <w:marTop w:val="0"/>
      <w:marBottom w:val="0"/>
      <w:divBdr>
        <w:top w:val="none" w:sz="0" w:space="0" w:color="auto"/>
        <w:left w:val="none" w:sz="0" w:space="0" w:color="auto"/>
        <w:bottom w:val="none" w:sz="0" w:space="0" w:color="auto"/>
        <w:right w:val="none" w:sz="0" w:space="0" w:color="auto"/>
      </w:divBdr>
    </w:div>
    <w:div w:id="126971159">
      <w:bodyDiv w:val="1"/>
      <w:marLeft w:val="0"/>
      <w:marRight w:val="0"/>
      <w:marTop w:val="0"/>
      <w:marBottom w:val="0"/>
      <w:divBdr>
        <w:top w:val="none" w:sz="0" w:space="0" w:color="auto"/>
        <w:left w:val="none" w:sz="0" w:space="0" w:color="auto"/>
        <w:bottom w:val="none" w:sz="0" w:space="0" w:color="auto"/>
        <w:right w:val="none" w:sz="0" w:space="0" w:color="auto"/>
      </w:divBdr>
    </w:div>
    <w:div w:id="432089203">
      <w:bodyDiv w:val="1"/>
      <w:marLeft w:val="0"/>
      <w:marRight w:val="0"/>
      <w:marTop w:val="0"/>
      <w:marBottom w:val="0"/>
      <w:divBdr>
        <w:top w:val="none" w:sz="0" w:space="0" w:color="auto"/>
        <w:left w:val="none" w:sz="0" w:space="0" w:color="auto"/>
        <w:bottom w:val="none" w:sz="0" w:space="0" w:color="auto"/>
        <w:right w:val="none" w:sz="0" w:space="0" w:color="auto"/>
      </w:divBdr>
    </w:div>
    <w:div w:id="562907401">
      <w:bodyDiv w:val="1"/>
      <w:marLeft w:val="0"/>
      <w:marRight w:val="0"/>
      <w:marTop w:val="0"/>
      <w:marBottom w:val="0"/>
      <w:divBdr>
        <w:top w:val="none" w:sz="0" w:space="0" w:color="auto"/>
        <w:left w:val="none" w:sz="0" w:space="0" w:color="auto"/>
        <w:bottom w:val="none" w:sz="0" w:space="0" w:color="auto"/>
        <w:right w:val="none" w:sz="0" w:space="0" w:color="auto"/>
      </w:divBdr>
    </w:div>
    <w:div w:id="630399181">
      <w:bodyDiv w:val="1"/>
      <w:marLeft w:val="0"/>
      <w:marRight w:val="0"/>
      <w:marTop w:val="0"/>
      <w:marBottom w:val="0"/>
      <w:divBdr>
        <w:top w:val="none" w:sz="0" w:space="0" w:color="auto"/>
        <w:left w:val="none" w:sz="0" w:space="0" w:color="auto"/>
        <w:bottom w:val="none" w:sz="0" w:space="0" w:color="auto"/>
        <w:right w:val="none" w:sz="0" w:space="0" w:color="auto"/>
      </w:divBdr>
    </w:div>
    <w:div w:id="784425261">
      <w:bodyDiv w:val="1"/>
      <w:marLeft w:val="0"/>
      <w:marRight w:val="0"/>
      <w:marTop w:val="0"/>
      <w:marBottom w:val="0"/>
      <w:divBdr>
        <w:top w:val="none" w:sz="0" w:space="0" w:color="auto"/>
        <w:left w:val="none" w:sz="0" w:space="0" w:color="auto"/>
        <w:bottom w:val="none" w:sz="0" w:space="0" w:color="auto"/>
        <w:right w:val="none" w:sz="0" w:space="0" w:color="auto"/>
      </w:divBdr>
    </w:div>
    <w:div w:id="941495607">
      <w:bodyDiv w:val="1"/>
      <w:marLeft w:val="0"/>
      <w:marRight w:val="0"/>
      <w:marTop w:val="0"/>
      <w:marBottom w:val="0"/>
      <w:divBdr>
        <w:top w:val="none" w:sz="0" w:space="0" w:color="auto"/>
        <w:left w:val="none" w:sz="0" w:space="0" w:color="auto"/>
        <w:bottom w:val="none" w:sz="0" w:space="0" w:color="auto"/>
        <w:right w:val="none" w:sz="0" w:space="0" w:color="auto"/>
      </w:divBdr>
    </w:div>
    <w:div w:id="953948792">
      <w:bodyDiv w:val="1"/>
      <w:marLeft w:val="0"/>
      <w:marRight w:val="0"/>
      <w:marTop w:val="0"/>
      <w:marBottom w:val="0"/>
      <w:divBdr>
        <w:top w:val="none" w:sz="0" w:space="0" w:color="auto"/>
        <w:left w:val="none" w:sz="0" w:space="0" w:color="auto"/>
        <w:bottom w:val="none" w:sz="0" w:space="0" w:color="auto"/>
        <w:right w:val="none" w:sz="0" w:space="0" w:color="auto"/>
      </w:divBdr>
    </w:div>
    <w:div w:id="1061058518">
      <w:bodyDiv w:val="1"/>
      <w:marLeft w:val="0"/>
      <w:marRight w:val="0"/>
      <w:marTop w:val="0"/>
      <w:marBottom w:val="0"/>
      <w:divBdr>
        <w:top w:val="none" w:sz="0" w:space="0" w:color="auto"/>
        <w:left w:val="none" w:sz="0" w:space="0" w:color="auto"/>
        <w:bottom w:val="none" w:sz="0" w:space="0" w:color="auto"/>
        <w:right w:val="none" w:sz="0" w:space="0" w:color="auto"/>
      </w:divBdr>
    </w:div>
    <w:div w:id="1304312101">
      <w:bodyDiv w:val="1"/>
      <w:marLeft w:val="0"/>
      <w:marRight w:val="0"/>
      <w:marTop w:val="0"/>
      <w:marBottom w:val="0"/>
      <w:divBdr>
        <w:top w:val="none" w:sz="0" w:space="0" w:color="auto"/>
        <w:left w:val="none" w:sz="0" w:space="0" w:color="auto"/>
        <w:bottom w:val="none" w:sz="0" w:space="0" w:color="auto"/>
        <w:right w:val="none" w:sz="0" w:space="0" w:color="auto"/>
      </w:divBdr>
    </w:div>
    <w:div w:id="1391344491">
      <w:bodyDiv w:val="1"/>
      <w:marLeft w:val="0"/>
      <w:marRight w:val="0"/>
      <w:marTop w:val="0"/>
      <w:marBottom w:val="0"/>
      <w:divBdr>
        <w:top w:val="none" w:sz="0" w:space="0" w:color="auto"/>
        <w:left w:val="none" w:sz="0" w:space="0" w:color="auto"/>
        <w:bottom w:val="none" w:sz="0" w:space="0" w:color="auto"/>
        <w:right w:val="none" w:sz="0" w:space="0" w:color="auto"/>
      </w:divBdr>
    </w:div>
    <w:div w:id="1495687375">
      <w:bodyDiv w:val="1"/>
      <w:marLeft w:val="0"/>
      <w:marRight w:val="0"/>
      <w:marTop w:val="0"/>
      <w:marBottom w:val="0"/>
      <w:divBdr>
        <w:top w:val="none" w:sz="0" w:space="0" w:color="auto"/>
        <w:left w:val="none" w:sz="0" w:space="0" w:color="auto"/>
        <w:bottom w:val="none" w:sz="0" w:space="0" w:color="auto"/>
        <w:right w:val="none" w:sz="0" w:space="0" w:color="auto"/>
      </w:divBdr>
    </w:div>
    <w:div w:id="1594360988">
      <w:bodyDiv w:val="1"/>
      <w:marLeft w:val="0"/>
      <w:marRight w:val="0"/>
      <w:marTop w:val="0"/>
      <w:marBottom w:val="0"/>
      <w:divBdr>
        <w:top w:val="none" w:sz="0" w:space="0" w:color="auto"/>
        <w:left w:val="none" w:sz="0" w:space="0" w:color="auto"/>
        <w:bottom w:val="none" w:sz="0" w:space="0" w:color="auto"/>
        <w:right w:val="none" w:sz="0" w:space="0" w:color="auto"/>
      </w:divBdr>
    </w:div>
    <w:div w:id="1625119339">
      <w:bodyDiv w:val="1"/>
      <w:marLeft w:val="0"/>
      <w:marRight w:val="0"/>
      <w:marTop w:val="0"/>
      <w:marBottom w:val="0"/>
      <w:divBdr>
        <w:top w:val="none" w:sz="0" w:space="0" w:color="auto"/>
        <w:left w:val="none" w:sz="0" w:space="0" w:color="auto"/>
        <w:bottom w:val="none" w:sz="0" w:space="0" w:color="auto"/>
        <w:right w:val="none" w:sz="0" w:space="0" w:color="auto"/>
      </w:divBdr>
    </w:div>
    <w:div w:id="1729259404">
      <w:bodyDiv w:val="1"/>
      <w:marLeft w:val="0"/>
      <w:marRight w:val="0"/>
      <w:marTop w:val="0"/>
      <w:marBottom w:val="0"/>
      <w:divBdr>
        <w:top w:val="none" w:sz="0" w:space="0" w:color="auto"/>
        <w:left w:val="none" w:sz="0" w:space="0" w:color="auto"/>
        <w:bottom w:val="none" w:sz="0" w:space="0" w:color="auto"/>
        <w:right w:val="none" w:sz="0" w:space="0" w:color="auto"/>
      </w:divBdr>
    </w:div>
    <w:div w:id="1861772079">
      <w:bodyDiv w:val="1"/>
      <w:marLeft w:val="0"/>
      <w:marRight w:val="0"/>
      <w:marTop w:val="0"/>
      <w:marBottom w:val="0"/>
      <w:divBdr>
        <w:top w:val="none" w:sz="0" w:space="0" w:color="auto"/>
        <w:left w:val="none" w:sz="0" w:space="0" w:color="auto"/>
        <w:bottom w:val="none" w:sz="0" w:space="0" w:color="auto"/>
        <w:right w:val="none" w:sz="0" w:space="0" w:color="auto"/>
      </w:divBdr>
    </w:div>
    <w:div w:id="1887646277">
      <w:bodyDiv w:val="1"/>
      <w:marLeft w:val="0"/>
      <w:marRight w:val="0"/>
      <w:marTop w:val="0"/>
      <w:marBottom w:val="0"/>
      <w:divBdr>
        <w:top w:val="none" w:sz="0" w:space="0" w:color="auto"/>
        <w:left w:val="none" w:sz="0" w:space="0" w:color="auto"/>
        <w:bottom w:val="none" w:sz="0" w:space="0" w:color="auto"/>
        <w:right w:val="none" w:sz="0" w:space="0" w:color="auto"/>
      </w:divBdr>
    </w:div>
    <w:div w:id="1908344256">
      <w:bodyDiv w:val="1"/>
      <w:marLeft w:val="0"/>
      <w:marRight w:val="0"/>
      <w:marTop w:val="0"/>
      <w:marBottom w:val="0"/>
      <w:divBdr>
        <w:top w:val="none" w:sz="0" w:space="0" w:color="auto"/>
        <w:left w:val="none" w:sz="0" w:space="0" w:color="auto"/>
        <w:bottom w:val="none" w:sz="0" w:space="0" w:color="auto"/>
        <w:right w:val="none" w:sz="0" w:space="0" w:color="auto"/>
      </w:divBdr>
    </w:div>
    <w:div w:id="1918321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microsoft.com/office/2007/relationships/stylesWithEffects" Target="stylesWithEffects.xml"/><Relationship Id="rId3" Type="http://schemas.openxmlformats.org/officeDocument/2006/relationships/numbering" Target="numbering.xml"/><Relationship Id="rId21" Type="http://schemas.openxmlformats.org/officeDocument/2006/relationships/hyperlink" Target="http://baike.sogou.com/lemma/ShowInnerLink.htm?lemmaId=355786&amp;ss_c=ssc.citiao.link"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yperlink" Target="http://baike.sogou.com/lemma/ShowInnerLink.htm?lemmaId=9100867&amp;ss_c=ssc.citiao.lin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footer" Target="footer2.xml"/><Relationship Id="rId10" Type="http://schemas.openxmlformats.org/officeDocument/2006/relationships/header" Target="header1.xml"/><Relationship Id="rId19" Type="http://schemas.openxmlformats.org/officeDocument/2006/relationships/hyperlink" Target="http://baike.sogou.com/lemma/ShowInnerLink.htm?lemmaId=103756&amp;ss_c=ssc.citiao.lin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hyperlink" Target="http://baike.sogou.com/lemma/ShowInnerLink.htm?lemmaId=2167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E:\2016&#24180;&#27719;&#24635;\2016&#24180;&#34203;&#29618;&#33457;\&#21271;&#20140;&#26519;&#19994;&#22823;&#23398;-&#26426;&#20851;\&#21046;&#20316;&#27169;&#29256;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16&#24180;&#27719;&#24635;\2016&#24180;&#34203;&#29618;&#33457;\&#21271;&#20140;&#26519;&#19994;&#22823;&#23398;-&#26426;&#20851;\&#21046;&#20316;&#27169;&#29256;2.xls"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E:\2016&#24180;&#27719;&#24635;\2016&#24180;&#34203;&#29618;&#33457;\&#21271;&#20140;&#26519;&#19994;&#22823;&#23398;-&#26426;&#20851;\&#21046;&#20316;&#27169;&#29256;2.xls"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E:\2016&#24180;&#27719;&#24635;\2016&#24180;&#34203;&#29618;&#33457;\&#21271;&#20140;&#26519;&#19994;&#22823;&#23398;-&#26426;&#20851;\&#21046;&#20316;&#27169;&#29256;2.xls"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E:\2016&#24180;&#27719;&#24635;\2016&#24180;&#34203;&#29618;&#33457;\&#21271;&#20140;&#26519;&#19994;&#22823;&#23398;-&#26426;&#20851;\&#21046;&#20316;&#27169;&#29256;2.xls"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file:///E:\2016&#24180;&#27719;&#24635;\2016&#24180;&#34203;&#29618;&#33457;\&#21271;&#20140;&#26519;&#19994;&#22823;&#23398;-&#26426;&#20851;\&#21046;&#20316;&#27169;&#29256;2.xls"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E:\2016&#24180;&#27719;&#24635;\2016&#24180;&#34203;&#29618;&#33457;\&#21271;&#20140;&#26519;&#19994;&#22823;&#23398;-&#26426;&#20851;\&#21046;&#20316;&#27169;&#29256;2.xls"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view3D>
      <c:rotX val="10"/>
      <c:rotY val="10"/>
      <c:depthPercent val="100"/>
      <c:rAngAx val="1"/>
    </c:view3D>
    <c:floor>
      <c:spPr>
        <a:ln>
          <a:noFill/>
        </a:ln>
      </c:spPr>
    </c:floor>
    <c:plotArea>
      <c:layout>
        <c:manualLayout>
          <c:layoutTarget val="inner"/>
          <c:xMode val="edge"/>
          <c:yMode val="edge"/>
          <c:x val="0.17699323298873376"/>
          <c:y val="2.0707330062003107E-4"/>
          <c:w val="0.79526237791704535"/>
          <c:h val="0.80811056905930201"/>
        </c:manualLayout>
      </c:layout>
      <c:bar3DChart>
        <c:barDir val="bar"/>
        <c:grouping val="clustered"/>
        <c:ser>
          <c:idx val="0"/>
          <c:order val="0"/>
          <c:tx>
            <c:strRef>
              <c:f>性别年龄段!$B$13</c:f>
              <c:strCache>
                <c:ptCount val="1"/>
                <c:pt idx="0">
                  <c:v>男</c:v>
                </c:pt>
              </c:strCache>
            </c:strRef>
          </c:tx>
          <c:spPr>
            <a:solidFill>
              <a:srgbClr val="74B94E"/>
            </a:solidFill>
          </c:spPr>
          <c:cat>
            <c:strRef>
              <c:f>性别年龄段!$A$14:$A$19</c:f>
              <c:strCache>
                <c:ptCount val="6"/>
                <c:pt idx="0">
                  <c:v>20～29岁</c:v>
                </c:pt>
                <c:pt idx="1">
                  <c:v>30～39岁</c:v>
                </c:pt>
                <c:pt idx="2">
                  <c:v>40～49岁</c:v>
                </c:pt>
                <c:pt idx="3">
                  <c:v>50～59岁</c:v>
                </c:pt>
                <c:pt idx="4">
                  <c:v>60～69岁</c:v>
                </c:pt>
                <c:pt idx="5">
                  <c:v>≥70岁</c:v>
                </c:pt>
              </c:strCache>
            </c:strRef>
          </c:cat>
          <c:val>
            <c:numRef>
              <c:f>性别年龄段!$B$14:$B$19</c:f>
              <c:numCache>
                <c:formatCode>g/"通""用""格""式"</c:formatCode>
                <c:ptCount val="6"/>
                <c:pt idx="0">
                  <c:v>24</c:v>
                </c:pt>
                <c:pt idx="1">
                  <c:v>69</c:v>
                </c:pt>
                <c:pt idx="2">
                  <c:v>57</c:v>
                </c:pt>
                <c:pt idx="3">
                  <c:v>73</c:v>
                </c:pt>
                <c:pt idx="4">
                  <c:v>5</c:v>
                </c:pt>
                <c:pt idx="5">
                  <c:v>2</c:v>
                </c:pt>
              </c:numCache>
            </c:numRef>
          </c:val>
        </c:ser>
        <c:ser>
          <c:idx val="1"/>
          <c:order val="1"/>
          <c:tx>
            <c:strRef>
              <c:f>性别年龄段!$C$13</c:f>
              <c:strCache>
                <c:ptCount val="1"/>
                <c:pt idx="0">
                  <c:v>女</c:v>
                </c:pt>
              </c:strCache>
            </c:strRef>
          </c:tx>
          <c:spPr>
            <a:solidFill>
              <a:srgbClr val="F49539"/>
            </a:solidFill>
          </c:spPr>
          <c:cat>
            <c:strRef>
              <c:f>性别年龄段!$A$14:$A$19</c:f>
              <c:strCache>
                <c:ptCount val="6"/>
                <c:pt idx="0">
                  <c:v>20～29岁</c:v>
                </c:pt>
                <c:pt idx="1">
                  <c:v>30～39岁</c:v>
                </c:pt>
                <c:pt idx="2">
                  <c:v>40～49岁</c:v>
                </c:pt>
                <c:pt idx="3">
                  <c:v>50～59岁</c:v>
                </c:pt>
                <c:pt idx="4">
                  <c:v>60～69岁</c:v>
                </c:pt>
                <c:pt idx="5">
                  <c:v>≥70岁</c:v>
                </c:pt>
              </c:strCache>
            </c:strRef>
          </c:cat>
          <c:val>
            <c:numRef>
              <c:f>性别年龄段!$C$14:$C$19</c:f>
              <c:numCache>
                <c:formatCode>g/"通""用""格""式"</c:formatCode>
                <c:ptCount val="6"/>
                <c:pt idx="0">
                  <c:v>21</c:v>
                </c:pt>
                <c:pt idx="1">
                  <c:v>55</c:v>
                </c:pt>
                <c:pt idx="2">
                  <c:v>71</c:v>
                </c:pt>
                <c:pt idx="3">
                  <c:v>53</c:v>
                </c:pt>
                <c:pt idx="4">
                  <c:v>2</c:v>
                </c:pt>
                <c:pt idx="5">
                  <c:v>6</c:v>
                </c:pt>
              </c:numCache>
            </c:numRef>
          </c:val>
        </c:ser>
        <c:gapWidth val="53"/>
        <c:gapDepth val="19"/>
        <c:shape val="box"/>
        <c:axId val="103971456"/>
        <c:axId val="103977728"/>
        <c:axId val="0"/>
      </c:bar3DChart>
      <c:catAx>
        <c:axId val="103971456"/>
        <c:scaling>
          <c:orientation val="minMax"/>
        </c:scaling>
        <c:axPos val="l"/>
        <c:title>
          <c:tx>
            <c:rich>
              <a:bodyPr rot="0" vert="wordArtVertRtl"/>
              <a:lstStyle/>
              <a:p>
                <a:pPr>
                  <a:defRPr/>
                </a:pPr>
                <a:r>
                  <a:rPr lang="zh-CN" altLang="en-US"/>
                  <a:t>年 龄 段</a:t>
                </a:r>
              </a:p>
            </c:rich>
          </c:tx>
          <c:layout>
            <c:manualLayout>
              <c:xMode val="edge"/>
              <c:yMode val="edge"/>
              <c:x val="7.8234863499205467E-3"/>
              <c:y val="0.27243675975582782"/>
            </c:manualLayout>
          </c:layout>
        </c:title>
        <c:numFmt formatCode="g/&quot;通&quot;&quot;用&quot;&quot;格&quot;&quot;式&quot;" sourceLinked="1"/>
        <c:majorTickMark val="none"/>
        <c:tickLblPos val="nextTo"/>
        <c:spPr>
          <a:ln>
            <a:noFill/>
          </a:ln>
        </c:spPr>
        <c:crossAx val="103977728"/>
        <c:crosses val="autoZero"/>
        <c:auto val="1"/>
        <c:lblAlgn val="ctr"/>
        <c:lblOffset val="100"/>
      </c:catAx>
      <c:valAx>
        <c:axId val="103977728"/>
        <c:scaling>
          <c:orientation val="minMax"/>
        </c:scaling>
        <c:axPos val="b"/>
        <c:title>
          <c:tx>
            <c:rich>
              <a:bodyPr/>
              <a:lstStyle/>
              <a:p>
                <a:pPr>
                  <a:defRPr/>
                </a:pPr>
                <a:r>
                  <a:rPr lang="zh-CN" altLang="en-US"/>
                  <a:t>男女各年龄段参检人数</a:t>
                </a:r>
              </a:p>
            </c:rich>
          </c:tx>
          <c:layout>
            <c:manualLayout>
              <c:xMode val="edge"/>
              <c:yMode val="edge"/>
              <c:x val="0.42015283803810233"/>
              <c:y val="0.94109029538680589"/>
            </c:manualLayout>
          </c:layout>
        </c:title>
        <c:numFmt formatCode="g/&quot;通&quot;&quot;用&quot;&quot;格&quot;&quot;式&quot;" sourceLinked="1"/>
        <c:tickLblPos val="nextTo"/>
        <c:spPr>
          <a:ln>
            <a:solidFill>
              <a:schemeClr val="bg1">
                <a:lumMod val="65000"/>
              </a:schemeClr>
            </a:solidFill>
          </a:ln>
        </c:spPr>
        <c:crossAx val="103971456"/>
        <c:crosses val="autoZero"/>
        <c:crossBetween val="between"/>
        <c:majorUnit val="10"/>
      </c:valAx>
      <c:spPr>
        <a:noFill/>
        <a:ln w="25400">
          <a:noFill/>
        </a:ln>
      </c:spPr>
    </c:plotArea>
    <c:legend>
      <c:legendPos val="r"/>
      <c:layout>
        <c:manualLayout>
          <c:xMode val="edge"/>
          <c:yMode val="edge"/>
          <c:x val="0.69164515149892025"/>
          <c:y val="1.9481238044397008E-2"/>
          <c:w val="0.24939793240130714"/>
          <c:h val="0.12770419057787288"/>
        </c:manualLayout>
      </c:layout>
    </c:legend>
    <c:plotVisOnly val="1"/>
    <c:dispBlanksAs val="gap"/>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style val="26"/>
  <c:chart>
    <c:view3D>
      <c:rotX val="30"/>
      <c:rotY val="179"/>
      <c:perspective val="30"/>
    </c:view3D>
    <c:plotArea>
      <c:layout>
        <c:manualLayout>
          <c:layoutTarget val="inner"/>
          <c:xMode val="edge"/>
          <c:yMode val="edge"/>
          <c:x val="4.9261083743842408E-2"/>
          <c:y val="3.0606045739609684E-2"/>
          <c:w val="0.93198608794590287"/>
          <c:h val="0.92673912879045739"/>
        </c:manualLayout>
      </c:layout>
      <c:pie3DChart>
        <c:varyColors val="1"/>
        <c:ser>
          <c:idx val="0"/>
          <c:order val="0"/>
          <c:spPr>
            <a:ln>
              <a:solidFill>
                <a:schemeClr val="bg1"/>
              </a:solidFill>
            </a:ln>
          </c:spPr>
          <c:explosion val="25"/>
          <c:dPt>
            <c:idx val="0"/>
            <c:explosion val="8"/>
            <c:spPr>
              <a:solidFill>
                <a:srgbClr val="74B94E"/>
              </a:solidFill>
              <a:ln>
                <a:solidFill>
                  <a:schemeClr val="bg1"/>
                </a:solidFill>
              </a:ln>
            </c:spPr>
          </c:dPt>
          <c:dPt>
            <c:idx val="1"/>
            <c:explosion val="0"/>
            <c:spPr>
              <a:solidFill>
                <a:srgbClr val="F49539"/>
              </a:solidFill>
              <a:ln>
                <a:solidFill>
                  <a:schemeClr val="bg1"/>
                </a:solidFill>
              </a:ln>
            </c:spPr>
          </c:dPt>
          <c:dLbls>
            <c:dLbl>
              <c:idx val="0"/>
              <c:layout>
                <c:manualLayout>
                  <c:x val="0"/>
                  <c:y val="-0.33894285410585406"/>
                </c:manualLayout>
              </c:layout>
              <c:dLblPos val="bestFit"/>
              <c:showVal val="1"/>
              <c:showCatName val="1"/>
              <c:separator>
</c:separator>
            </c:dLbl>
            <c:dLbl>
              <c:idx val="1"/>
              <c:layout>
                <c:manualLayout>
                  <c:x val="1.6860817976793528E-2"/>
                  <c:y val="0.25578180240500464"/>
                </c:manualLayout>
              </c:layout>
              <c:dLblPos val="bestFit"/>
              <c:showVal val="1"/>
              <c:showCatName val="1"/>
              <c:separator>
</c:separator>
            </c:dLbl>
            <c:dLbl>
              <c:idx val="2"/>
              <c:layout>
                <c:manualLayout>
                  <c:x val="1.8723004452029703E-2"/>
                  <c:y val="-6.9719504758874895E-2"/>
                </c:manualLayout>
              </c:layout>
              <c:dLblPos val="bestFit"/>
              <c:showVal val="1"/>
              <c:showCatName val="1"/>
              <c:separator>
</c:separator>
            </c:dLbl>
            <c:dLbl>
              <c:idx val="3"/>
              <c:layout>
                <c:manualLayout>
                  <c:x val="4.3250283369751272E-2"/>
                  <c:y val="-5.2245022402502686E-2"/>
                </c:manualLayout>
              </c:layout>
              <c:dLblPos val="bestFit"/>
              <c:showVal val="1"/>
              <c:showCatName val="1"/>
              <c:separator>
</c:separator>
            </c:dLbl>
            <c:dLbl>
              <c:idx val="4"/>
              <c:layout>
                <c:manualLayout>
                  <c:x val="4.1160716979343114E-2"/>
                  <c:y val="-3.3490283411543281E-2"/>
                </c:manualLayout>
              </c:layout>
              <c:dLblPos val="bestFit"/>
              <c:showVal val="1"/>
              <c:showCatName val="1"/>
              <c:separator>
</c:separator>
            </c:dLbl>
            <c:dLbl>
              <c:idx val="5"/>
              <c:layout>
                <c:manualLayout>
                  <c:x val="2.5255808541173774E-2"/>
                  <c:y val="0.106811156181235"/>
                </c:manualLayout>
              </c:layout>
              <c:dLblPos val="bestFit"/>
              <c:showVal val="1"/>
              <c:showCatName val="1"/>
              <c:separator>
</c:separator>
            </c:dLbl>
            <c:dLbl>
              <c:idx val="6"/>
              <c:layout>
                <c:manualLayout>
                  <c:x val="-2.8291118782566009E-2"/>
                  <c:y val="6.5909223468278585E-2"/>
                </c:manualLayout>
              </c:layout>
              <c:dLblPos val="bestFit"/>
              <c:showVal val="1"/>
              <c:showCatName val="1"/>
              <c:separator>
</c:separator>
            </c:dLbl>
            <c:dLbl>
              <c:idx val="7"/>
              <c:layout>
                <c:manualLayout>
                  <c:x val="-2.9256515349374432E-2"/>
                  <c:y val="6.5513136615498832E-2"/>
                </c:manualLayout>
              </c:layout>
              <c:dLblPos val="bestFit"/>
              <c:showVal val="1"/>
              <c:showCatName val="1"/>
              <c:separator>
</c:separator>
            </c:dLbl>
            <c:dLbl>
              <c:idx val="8"/>
              <c:layout>
                <c:manualLayout>
                  <c:x val="-5.2223433143521486E-2"/>
                  <c:y val="4.6643336249635473E-2"/>
                </c:manualLayout>
              </c:layout>
              <c:tx>
                <c:rich>
                  <a:bodyPr/>
                  <a:lstStyle/>
                  <a:p>
                    <a:r>
                      <a:rPr lang="zh-CN" altLang="en-US" sz="900" b="1">
                        <a:solidFill>
                          <a:sysClr val="windowText" lastClr="000000"/>
                        </a:solidFill>
                      </a:rPr>
                      <a:t>心电图主要</a:t>
                    </a:r>
                    <a:r>
                      <a:rPr lang="en-US" altLang="zh-CN" sz="900" b="1">
                        <a:solidFill>
                          <a:sysClr val="windowText" lastClr="000000"/>
                        </a:solidFill>
                      </a:rPr>
                      <a:t/>
                    </a:r>
                    <a:br>
                      <a:rPr lang="en-US" altLang="zh-CN" sz="900" b="1">
                        <a:solidFill>
                          <a:sysClr val="windowText" lastClr="000000"/>
                        </a:solidFill>
                      </a:rPr>
                    </a:br>
                    <a:r>
                      <a:rPr lang="zh-CN" altLang="en-US" sz="900" b="1">
                        <a:solidFill>
                          <a:sysClr val="windowText" lastClr="000000"/>
                        </a:solidFill>
                      </a:rPr>
                      <a:t>
</a:t>
                    </a:r>
                    <a:r>
                      <a:rPr lang="en-US" altLang="zh-CN" sz="900" b="1">
                        <a:solidFill>
                          <a:sysClr val="windowText" lastClr="000000"/>
                        </a:solidFill>
                      </a:rPr>
                      <a:t>
</a:t>
                    </a:r>
                    <a:endParaRPr lang="zh-CN" altLang="en-US"/>
                  </a:p>
                </c:rich>
              </c:tx>
              <c:dLblPos val="bestFit"/>
            </c:dLbl>
            <c:dLbl>
              <c:idx val="9"/>
              <c:layout>
                <c:manualLayout>
                  <c:x val="5.7417831421591417E-2"/>
                  <c:y val="5.9812031071873682E-2"/>
                </c:manualLayout>
              </c:layout>
              <c:dLblPos val="bestFit"/>
              <c:showVal val="1"/>
              <c:showCatName val="1"/>
              <c:separator>
</c:separator>
            </c:dLbl>
            <c:txPr>
              <a:bodyPr/>
              <a:lstStyle/>
              <a:p>
                <a:pPr>
                  <a:defRPr sz="900" b="1">
                    <a:solidFill>
                      <a:sysClr val="windowText" lastClr="000000"/>
                    </a:solidFill>
                  </a:defRPr>
                </a:pPr>
                <a:endParaRPr lang="zh-CN"/>
              </a:p>
            </c:txPr>
            <c:showVal val="1"/>
            <c:showCatName val="1"/>
            <c:separator>
</c:separator>
            <c:showLeaderLines val="1"/>
          </c:dLbls>
          <c:cat>
            <c:strRef>
              <c:f>总体状况!$A$7:$A$8</c:f>
              <c:strCache>
                <c:ptCount val="2"/>
                <c:pt idx="0">
                  <c:v>各项体检项目结果均未见明显异常</c:v>
                </c:pt>
                <c:pt idx="1">
                  <c:v>体检项目结果存在至少一项异常</c:v>
                </c:pt>
              </c:strCache>
            </c:strRef>
          </c:cat>
          <c:val>
            <c:numRef>
              <c:f>总体状况!$B$7:$B$8</c:f>
              <c:numCache>
                <c:formatCode>0.00%</c:formatCode>
                <c:ptCount val="2"/>
                <c:pt idx="1">
                  <c:v>1</c:v>
                </c:pt>
              </c:numCache>
            </c:numRef>
          </c:val>
        </c:ser>
      </c:pie3DChart>
      <c:spPr>
        <a:noFill/>
        <a:ln w="25400">
          <a:noFill/>
        </a:ln>
      </c:spPr>
    </c:plotArea>
    <c:plotVisOnly val="1"/>
    <c:dispBlanksAs val="zero"/>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plotArea>
      <c:layout>
        <c:manualLayout>
          <c:layoutTarget val="inner"/>
          <c:xMode val="edge"/>
          <c:yMode val="edge"/>
          <c:x val="3.1473928428192181E-2"/>
          <c:y val="4.7467039593023898E-3"/>
          <c:w val="0.94164809772610258"/>
          <c:h val="0.80239402507119062"/>
        </c:manualLayout>
      </c:layout>
      <c:barChart>
        <c:barDir val="col"/>
        <c:grouping val="clustered"/>
        <c:ser>
          <c:idx val="0"/>
          <c:order val="0"/>
          <c:spPr>
            <a:solidFill>
              <a:srgbClr val="225472"/>
            </a:solidFill>
            <a:ln w="25400">
              <a:noFill/>
            </a:ln>
          </c:spPr>
          <c:cat>
            <c:strRef>
              <c:f>基本项目!$J$2:$J$11</c:f>
              <c:strCache>
                <c:ptCount val="10"/>
                <c:pt idx="0">
                  <c:v>血脂异常</c:v>
                </c:pt>
                <c:pt idx="1">
                  <c:v>总胆固醇升高</c:v>
                </c:pt>
                <c:pt idx="2">
                  <c:v>甲状腺结节</c:v>
                </c:pt>
                <c:pt idx="3">
                  <c:v>体重超重</c:v>
                </c:pt>
                <c:pt idx="4">
                  <c:v>肝功异常</c:v>
                </c:pt>
                <c:pt idx="5">
                  <c:v>脂肪肝</c:v>
                </c:pt>
                <c:pt idx="6">
                  <c:v>甘油三脂升高</c:v>
                </c:pt>
                <c:pt idx="7">
                  <c:v>痔疮</c:v>
                </c:pt>
                <c:pt idx="8">
                  <c:v>心电图主要异常</c:v>
                </c:pt>
                <c:pt idx="9">
                  <c:v>尿酸升高</c:v>
                </c:pt>
              </c:strCache>
            </c:strRef>
          </c:cat>
          <c:val>
            <c:numRef>
              <c:f>基本项目!$K$2:$K$11</c:f>
              <c:numCache>
                <c:formatCode>0.00%</c:formatCode>
                <c:ptCount val="10"/>
                <c:pt idx="0">
                  <c:v>0.55940000000000001</c:v>
                </c:pt>
                <c:pt idx="1">
                  <c:v>0.35840000000000022</c:v>
                </c:pt>
                <c:pt idx="2">
                  <c:v>0.34470000000000001</c:v>
                </c:pt>
                <c:pt idx="3">
                  <c:v>0.3402</c:v>
                </c:pt>
                <c:pt idx="4">
                  <c:v>0.32190000000000035</c:v>
                </c:pt>
                <c:pt idx="5">
                  <c:v>0.28540000000000026</c:v>
                </c:pt>
                <c:pt idx="6">
                  <c:v>0.26940000000000008</c:v>
                </c:pt>
                <c:pt idx="7">
                  <c:v>0.26029999999999998</c:v>
                </c:pt>
                <c:pt idx="8">
                  <c:v>0.25110000000000005</c:v>
                </c:pt>
                <c:pt idx="9">
                  <c:v>0.21690000000000012</c:v>
                </c:pt>
              </c:numCache>
            </c:numRef>
          </c:val>
        </c:ser>
        <c:gapWidth val="111"/>
        <c:overlap val="-100"/>
        <c:axId val="105265408"/>
        <c:axId val="105273216"/>
      </c:barChart>
      <c:lineChart>
        <c:grouping val="standard"/>
        <c:ser>
          <c:idx val="3"/>
          <c:order val="1"/>
          <c:spPr>
            <a:ln w="25400">
              <a:noFill/>
            </a:ln>
            <a:effectLst>
              <a:outerShdw blurRad="25400" dist="12700" dir="5400000" algn="t" rotWithShape="0">
                <a:schemeClr val="bg1">
                  <a:lumMod val="85000"/>
                  <a:alpha val="40000"/>
                </a:schemeClr>
              </a:outerShdw>
            </a:effectLst>
          </c:spPr>
          <c:marker>
            <c:symbol val="none"/>
          </c:marker>
          <c:cat>
            <c:strRef>
              <c:f>基本项目!$J$2:$J$11</c:f>
              <c:strCache>
                <c:ptCount val="10"/>
                <c:pt idx="0">
                  <c:v>血脂异常</c:v>
                </c:pt>
                <c:pt idx="1">
                  <c:v>总胆固醇升高</c:v>
                </c:pt>
                <c:pt idx="2">
                  <c:v>甲状腺结节</c:v>
                </c:pt>
                <c:pt idx="3">
                  <c:v>体重超重</c:v>
                </c:pt>
                <c:pt idx="4">
                  <c:v>肝功异常</c:v>
                </c:pt>
                <c:pt idx="5">
                  <c:v>脂肪肝</c:v>
                </c:pt>
                <c:pt idx="6">
                  <c:v>甘油三脂升高</c:v>
                </c:pt>
                <c:pt idx="7">
                  <c:v>痔疮</c:v>
                </c:pt>
                <c:pt idx="8">
                  <c:v>心电图主要异常</c:v>
                </c:pt>
                <c:pt idx="9">
                  <c:v>尿酸升高</c:v>
                </c:pt>
              </c:strCache>
            </c:strRef>
          </c:cat>
          <c:val>
            <c:numRef>
              <c:f>基本项目!$L$2:$L$11</c:f>
              <c:numCache>
                <c:formatCode>0.00%</c:formatCode>
                <c:ptCount val="10"/>
                <c:pt idx="0">
                  <c:v>0.55940000000000001</c:v>
                </c:pt>
                <c:pt idx="1">
                  <c:v>0.35840000000000022</c:v>
                </c:pt>
                <c:pt idx="2">
                  <c:v>0.34470000000000001</c:v>
                </c:pt>
                <c:pt idx="3">
                  <c:v>0.3402</c:v>
                </c:pt>
                <c:pt idx="4">
                  <c:v>0.32190000000000035</c:v>
                </c:pt>
                <c:pt idx="5">
                  <c:v>0.28540000000000026</c:v>
                </c:pt>
                <c:pt idx="6">
                  <c:v>0.26940000000000008</c:v>
                </c:pt>
                <c:pt idx="7">
                  <c:v>0.26029999999999998</c:v>
                </c:pt>
                <c:pt idx="8">
                  <c:v>0.25110000000000005</c:v>
                </c:pt>
                <c:pt idx="9">
                  <c:v>0.21690000000000012</c:v>
                </c:pt>
              </c:numCache>
            </c:numRef>
          </c:val>
          <c:smooth val="1"/>
        </c:ser>
        <c:ser>
          <c:idx val="2"/>
          <c:order val="2"/>
          <c:spPr>
            <a:ln w="22225" cap="flat">
              <a:solidFill>
                <a:srgbClr val="225472"/>
              </a:solidFill>
              <a:miter lim="800000"/>
            </a:ln>
            <a:effectLst/>
          </c:spPr>
          <c:marker>
            <c:symbol val="circle"/>
            <c:size val="6"/>
            <c:spPr>
              <a:solidFill>
                <a:srgbClr val="225472"/>
              </a:solidFill>
              <a:ln w="31750">
                <a:solidFill>
                  <a:srgbClr val="225472"/>
                </a:solidFill>
              </a:ln>
              <a:effectLst/>
            </c:spPr>
          </c:marker>
          <c:cat>
            <c:strRef>
              <c:f>基本项目!$J$2:$J$11</c:f>
              <c:strCache>
                <c:ptCount val="10"/>
                <c:pt idx="0">
                  <c:v>血脂异常</c:v>
                </c:pt>
                <c:pt idx="1">
                  <c:v>总胆固醇升高</c:v>
                </c:pt>
                <c:pt idx="2">
                  <c:v>甲状腺结节</c:v>
                </c:pt>
                <c:pt idx="3">
                  <c:v>体重超重</c:v>
                </c:pt>
                <c:pt idx="4">
                  <c:v>肝功异常</c:v>
                </c:pt>
                <c:pt idx="5">
                  <c:v>脂肪肝</c:v>
                </c:pt>
                <c:pt idx="6">
                  <c:v>甘油三脂升高</c:v>
                </c:pt>
                <c:pt idx="7">
                  <c:v>痔疮</c:v>
                </c:pt>
                <c:pt idx="8">
                  <c:v>心电图主要异常</c:v>
                </c:pt>
                <c:pt idx="9">
                  <c:v>尿酸升高</c:v>
                </c:pt>
              </c:strCache>
            </c:strRef>
          </c:cat>
          <c:val>
            <c:numRef>
              <c:f>基本项目!$M$2:$M$11</c:f>
              <c:numCache>
                <c:formatCode>0%</c:formatCode>
                <c:ptCount val="10"/>
                <c:pt idx="0">
                  <c:v>1</c:v>
                </c:pt>
                <c:pt idx="1">
                  <c:v>1</c:v>
                </c:pt>
                <c:pt idx="2">
                  <c:v>1</c:v>
                </c:pt>
                <c:pt idx="3">
                  <c:v>1</c:v>
                </c:pt>
                <c:pt idx="4">
                  <c:v>1</c:v>
                </c:pt>
                <c:pt idx="5">
                  <c:v>1</c:v>
                </c:pt>
                <c:pt idx="6">
                  <c:v>1</c:v>
                </c:pt>
                <c:pt idx="7">
                  <c:v>1</c:v>
                </c:pt>
                <c:pt idx="8">
                  <c:v>1</c:v>
                </c:pt>
                <c:pt idx="9">
                  <c:v>1</c:v>
                </c:pt>
              </c:numCache>
            </c:numRef>
          </c:val>
        </c:ser>
        <c:hiLowLines>
          <c:spPr>
            <a:ln w="6350">
              <a:solidFill>
                <a:srgbClr val="225472"/>
              </a:solidFill>
              <a:prstDash val="lgDash"/>
            </a:ln>
          </c:spPr>
        </c:hiLowLines>
        <c:marker val="1"/>
        <c:axId val="105265408"/>
        <c:axId val="105273216"/>
      </c:lineChart>
      <c:catAx>
        <c:axId val="105265408"/>
        <c:scaling>
          <c:orientation val="minMax"/>
        </c:scaling>
        <c:axPos val="b"/>
        <c:title>
          <c:tx>
            <c:rich>
              <a:bodyPr/>
              <a:lstStyle/>
              <a:p>
                <a:pPr algn="ctr" rtl="0">
                  <a:defRPr lang="zh-CN" altLang="zh-CN" sz="1050" b="1" i="0" u="none" strike="noStrike" kern="1200" baseline="0">
                    <a:solidFill>
                      <a:srgbClr val="FFFFFF">
                        <a:lumMod val="50000"/>
                      </a:srgbClr>
                    </a:solidFill>
                    <a:effectLst/>
                    <a:latin typeface="微软雅黑" pitchFamily="34" charset="-122"/>
                    <a:ea typeface="微软雅黑" pitchFamily="34" charset="-122"/>
                    <a:cs typeface="+mn-cs"/>
                  </a:defRPr>
                </a:pPr>
                <a:r>
                  <a:rPr lang="zh-CN" altLang="en-US" sz="1050" b="1" i="0" u="none" strike="noStrike" kern="1200" baseline="0">
                    <a:solidFill>
                      <a:srgbClr val="FFFFFF">
                        <a:lumMod val="50000"/>
                      </a:srgbClr>
                    </a:solidFill>
                    <a:effectLst/>
                    <a:latin typeface="微软雅黑" pitchFamily="34" charset="-122"/>
                    <a:ea typeface="微软雅黑" pitchFamily="34" charset="-122"/>
                    <a:cs typeface="+mn-cs"/>
                  </a:rPr>
                  <a:t>男女员工</a:t>
                </a:r>
                <a:r>
                  <a:rPr lang="zh-CN" altLang="zh-CN" sz="1050" b="1" i="0" u="none" strike="noStrike" kern="1200" baseline="0">
                    <a:solidFill>
                      <a:srgbClr val="FFFFFF">
                        <a:lumMod val="50000"/>
                      </a:srgbClr>
                    </a:solidFill>
                    <a:effectLst/>
                    <a:latin typeface="微软雅黑" pitchFamily="34" charset="-122"/>
                    <a:ea typeface="微软雅黑" pitchFamily="34" charset="-122"/>
                    <a:cs typeface="+mn-cs"/>
                  </a:rPr>
                  <a:t>基本项目异常检出率前</a:t>
                </a:r>
                <a:r>
                  <a:rPr lang="en-US" altLang="zh-CN" sz="1050" b="1" i="0" u="none" strike="noStrike" kern="1200" baseline="0">
                    <a:solidFill>
                      <a:srgbClr val="FFFFFF">
                        <a:lumMod val="50000"/>
                      </a:srgbClr>
                    </a:solidFill>
                    <a:effectLst/>
                    <a:latin typeface="微软雅黑" pitchFamily="34" charset="-122"/>
                    <a:ea typeface="微软雅黑" pitchFamily="34" charset="-122"/>
                    <a:cs typeface="+mn-cs"/>
                  </a:rPr>
                  <a:t>10</a:t>
                </a:r>
                <a:r>
                  <a:rPr lang="zh-CN" altLang="zh-CN" sz="1050" b="1" i="0" u="none" strike="noStrike" kern="1200" baseline="0">
                    <a:solidFill>
                      <a:srgbClr val="FFFFFF">
                        <a:lumMod val="50000"/>
                      </a:srgbClr>
                    </a:solidFill>
                    <a:effectLst/>
                    <a:latin typeface="微软雅黑" pitchFamily="34" charset="-122"/>
                    <a:ea typeface="微软雅黑" pitchFamily="34" charset="-122"/>
                    <a:cs typeface="+mn-cs"/>
                  </a:rPr>
                  <a:t>位</a:t>
                </a:r>
              </a:p>
            </c:rich>
          </c:tx>
          <c:layout>
            <c:manualLayout>
              <c:xMode val="edge"/>
              <c:yMode val="edge"/>
              <c:x val="0.28739602346660981"/>
              <c:y val="5.1150518261488462E-3"/>
            </c:manualLayout>
          </c:layout>
        </c:title>
        <c:numFmt formatCode="g\!/&quot;通&quot;&quot;用&quot;&quot;格&quot;&quot;式&quot;" sourceLinked="0"/>
        <c:tickLblPos val="nextTo"/>
        <c:spPr>
          <a:ln>
            <a:noFill/>
          </a:ln>
        </c:spPr>
        <c:txPr>
          <a:bodyPr rot="0" vert="eaVert"/>
          <a:lstStyle/>
          <a:p>
            <a:pPr>
              <a:defRPr sz="700" baseline="0">
                <a:solidFill>
                  <a:schemeClr val="bg1">
                    <a:lumMod val="50000"/>
                  </a:schemeClr>
                </a:solidFill>
                <a:latin typeface="微软雅黑" pitchFamily="34" charset="-122"/>
                <a:ea typeface="微软雅黑" pitchFamily="34" charset="-122"/>
              </a:defRPr>
            </a:pPr>
            <a:endParaRPr lang="zh-CN"/>
          </a:p>
        </c:txPr>
        <c:crossAx val="105273216"/>
        <c:crosses val="autoZero"/>
        <c:auto val="1"/>
        <c:lblAlgn val="ctr"/>
        <c:lblOffset val="100"/>
      </c:catAx>
      <c:valAx>
        <c:axId val="105273216"/>
        <c:scaling>
          <c:orientation val="minMax"/>
        </c:scaling>
        <c:delete val="1"/>
        <c:axPos val="l"/>
        <c:numFmt formatCode="0.00%" sourceLinked="1"/>
        <c:tickLblPos val="nextTo"/>
        <c:crossAx val="105265408"/>
        <c:crosses val="autoZero"/>
        <c:crossBetween val="between"/>
      </c:valAx>
      <c:spPr>
        <a:noFill/>
        <a:ln w="25400">
          <a:noFill/>
        </a:ln>
      </c:spPr>
    </c:plotArea>
    <c:plotVisOnly val="1"/>
    <c:dispBlanksAs val="gap"/>
  </c:chart>
  <c:spPr>
    <a:solidFill>
      <a:sysClr val="window" lastClr="FFFFFF"/>
    </a:solidFill>
    <a:ln>
      <a:noFill/>
    </a:ln>
    <a:effectLst>
      <a:outerShdw blurRad="25400" dir="18900000" algn="bl" rotWithShape="0">
        <a:schemeClr val="bg1">
          <a:lumMod val="65000"/>
          <a:alpha val="40000"/>
        </a:schemeClr>
      </a:outerShdw>
    </a:effectLst>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tx>
        <c:rich>
          <a:bodyPr/>
          <a:lstStyle/>
          <a:p>
            <a:pPr>
              <a:defRPr sz="1050" b="0">
                <a:solidFill>
                  <a:schemeClr val="bg1">
                    <a:lumMod val="50000"/>
                  </a:schemeClr>
                </a:solidFill>
                <a:latin typeface="微软雅黑" pitchFamily="34" charset="-122"/>
                <a:ea typeface="微软雅黑" pitchFamily="34" charset="-122"/>
              </a:defRPr>
            </a:pPr>
            <a:r>
              <a:rPr lang="zh-CN" altLang="zh-CN" sz="1050" b="1" i="0" baseline="0">
                <a:effectLst/>
              </a:rPr>
              <a:t>男</a:t>
            </a:r>
            <a:r>
              <a:rPr lang="zh-CN" altLang="en-US" sz="1050" b="1" i="0" baseline="0">
                <a:effectLst/>
              </a:rPr>
              <a:t>员工基本项目</a:t>
            </a:r>
            <a:r>
              <a:rPr lang="zh-CN" altLang="zh-CN" sz="1050" b="1" i="0" baseline="0">
                <a:effectLst/>
              </a:rPr>
              <a:t>异常结果排名前</a:t>
            </a:r>
            <a:r>
              <a:rPr lang="en-US" altLang="zh-CN" sz="1050" b="1" i="0" baseline="0">
                <a:effectLst/>
              </a:rPr>
              <a:t>10</a:t>
            </a:r>
            <a:r>
              <a:rPr lang="zh-CN" altLang="zh-CN" sz="1050" b="1" i="0" baseline="0">
                <a:effectLst/>
              </a:rPr>
              <a:t>位</a:t>
            </a:r>
            <a:endParaRPr lang="zh-CN" altLang="zh-CN" sz="1050">
              <a:effectLst/>
            </a:endParaRPr>
          </a:p>
        </c:rich>
      </c:tx>
      <c:layout>
        <c:manualLayout>
          <c:xMode val="edge"/>
          <c:yMode val="edge"/>
          <c:x val="0.29223175770221149"/>
          <c:y val="2.2225848711916233E-3"/>
        </c:manualLayout>
      </c:layout>
    </c:title>
    <c:plotArea>
      <c:layout>
        <c:manualLayout>
          <c:layoutTarget val="inner"/>
          <c:xMode val="edge"/>
          <c:yMode val="edge"/>
          <c:x val="4.1590907209154059E-2"/>
          <c:y val="3.9913114308987241E-4"/>
          <c:w val="0.9375264654418195"/>
          <c:h val="0.7534878973461655"/>
        </c:manualLayout>
      </c:layout>
      <c:barChart>
        <c:barDir val="col"/>
        <c:grouping val="clustered"/>
        <c:ser>
          <c:idx val="0"/>
          <c:order val="0"/>
          <c:spPr>
            <a:solidFill>
              <a:srgbClr val="74B94E"/>
            </a:solidFill>
            <a:ln w="25400">
              <a:noFill/>
            </a:ln>
          </c:spPr>
          <c:cat>
            <c:strRef>
              <c:f>基本项目!$J$22:$J$31</c:f>
              <c:strCache>
                <c:ptCount val="10"/>
                <c:pt idx="0">
                  <c:v>血脂异常</c:v>
                </c:pt>
                <c:pt idx="1">
                  <c:v>体重超重</c:v>
                </c:pt>
                <c:pt idx="2">
                  <c:v>甘油三脂升高</c:v>
                </c:pt>
                <c:pt idx="3">
                  <c:v>肝功异常</c:v>
                </c:pt>
                <c:pt idx="4">
                  <c:v>脂肪肝</c:v>
                </c:pt>
                <c:pt idx="5">
                  <c:v>总胆固醇升高</c:v>
                </c:pt>
                <c:pt idx="6">
                  <c:v>甲状腺结节</c:v>
                </c:pt>
                <c:pt idx="7">
                  <c:v>心电图主要异常</c:v>
                </c:pt>
                <c:pt idx="8">
                  <c:v>尿酸升高</c:v>
                </c:pt>
                <c:pt idx="9">
                  <c:v>高密度脂蛋白胆固醇降低</c:v>
                </c:pt>
              </c:strCache>
            </c:strRef>
          </c:cat>
          <c:val>
            <c:numRef>
              <c:f>基本项目!$K$22:$K$31</c:f>
              <c:numCache>
                <c:formatCode>0.00%</c:formatCode>
                <c:ptCount val="10"/>
                <c:pt idx="0">
                  <c:v>0.3470000000000002</c:v>
                </c:pt>
                <c:pt idx="1">
                  <c:v>0.24430000000000004</c:v>
                </c:pt>
                <c:pt idx="2">
                  <c:v>0.21230000000000004</c:v>
                </c:pt>
                <c:pt idx="3">
                  <c:v>0.20780000000000001</c:v>
                </c:pt>
                <c:pt idx="4">
                  <c:v>0.20780000000000001</c:v>
                </c:pt>
                <c:pt idx="5">
                  <c:v>0.20550000000000004</c:v>
                </c:pt>
                <c:pt idx="6">
                  <c:v>0.15750000000000011</c:v>
                </c:pt>
                <c:pt idx="7">
                  <c:v>0.15300000000000011</c:v>
                </c:pt>
                <c:pt idx="8">
                  <c:v>0.15070000000000011</c:v>
                </c:pt>
                <c:pt idx="9">
                  <c:v>0.15070000000000011</c:v>
                </c:pt>
              </c:numCache>
            </c:numRef>
          </c:val>
        </c:ser>
        <c:gapWidth val="111"/>
        <c:overlap val="-100"/>
        <c:axId val="105446400"/>
        <c:axId val="105452288"/>
      </c:barChart>
      <c:lineChart>
        <c:grouping val="standard"/>
        <c:ser>
          <c:idx val="3"/>
          <c:order val="1"/>
          <c:spPr>
            <a:ln w="25400">
              <a:noFill/>
            </a:ln>
            <a:effectLst>
              <a:outerShdw blurRad="25400" dist="12700" dir="5400000" algn="t" rotWithShape="0">
                <a:schemeClr val="bg1">
                  <a:lumMod val="85000"/>
                  <a:alpha val="40000"/>
                </a:schemeClr>
              </a:outerShdw>
            </a:effectLst>
          </c:spPr>
          <c:marker>
            <c:symbol val="diamond"/>
            <c:size val="5"/>
            <c:spPr>
              <a:noFill/>
              <a:ln w="25400">
                <a:noFill/>
              </a:ln>
              <a:effectLst>
                <a:outerShdw blurRad="25400" dist="12700" dir="5400000" algn="t" rotWithShape="0">
                  <a:schemeClr val="bg1">
                    <a:lumMod val="85000"/>
                    <a:alpha val="40000"/>
                  </a:schemeClr>
                </a:outerShdw>
              </a:effectLst>
            </c:spPr>
          </c:marker>
          <c:cat>
            <c:strRef>
              <c:f>基本项目!$J$22:$J$31</c:f>
              <c:strCache>
                <c:ptCount val="10"/>
                <c:pt idx="0">
                  <c:v>血脂异常</c:v>
                </c:pt>
                <c:pt idx="1">
                  <c:v>体重超重</c:v>
                </c:pt>
                <c:pt idx="2">
                  <c:v>甘油三脂升高</c:v>
                </c:pt>
                <c:pt idx="3">
                  <c:v>肝功异常</c:v>
                </c:pt>
                <c:pt idx="4">
                  <c:v>脂肪肝</c:v>
                </c:pt>
                <c:pt idx="5">
                  <c:v>总胆固醇升高</c:v>
                </c:pt>
                <c:pt idx="6">
                  <c:v>甲状腺结节</c:v>
                </c:pt>
                <c:pt idx="7">
                  <c:v>心电图主要异常</c:v>
                </c:pt>
                <c:pt idx="8">
                  <c:v>尿酸升高</c:v>
                </c:pt>
                <c:pt idx="9">
                  <c:v>高密度脂蛋白胆固醇降低</c:v>
                </c:pt>
              </c:strCache>
            </c:strRef>
          </c:cat>
          <c:val>
            <c:numRef>
              <c:f>基本项目!$L$22:$L$31</c:f>
              <c:numCache>
                <c:formatCode>0.00%</c:formatCode>
                <c:ptCount val="10"/>
                <c:pt idx="0">
                  <c:v>0.3470000000000002</c:v>
                </c:pt>
                <c:pt idx="1">
                  <c:v>0.24430000000000004</c:v>
                </c:pt>
                <c:pt idx="2">
                  <c:v>0.21230000000000004</c:v>
                </c:pt>
                <c:pt idx="3">
                  <c:v>0.20780000000000001</c:v>
                </c:pt>
                <c:pt idx="4">
                  <c:v>0.20780000000000001</c:v>
                </c:pt>
                <c:pt idx="5">
                  <c:v>0.20550000000000004</c:v>
                </c:pt>
                <c:pt idx="6">
                  <c:v>0.15750000000000011</c:v>
                </c:pt>
                <c:pt idx="7">
                  <c:v>0.15300000000000011</c:v>
                </c:pt>
                <c:pt idx="8">
                  <c:v>0.15070000000000011</c:v>
                </c:pt>
                <c:pt idx="9">
                  <c:v>0.15070000000000011</c:v>
                </c:pt>
              </c:numCache>
            </c:numRef>
          </c:val>
          <c:smooth val="1"/>
        </c:ser>
        <c:ser>
          <c:idx val="2"/>
          <c:order val="2"/>
          <c:spPr>
            <a:ln w="22225" cap="flat">
              <a:solidFill>
                <a:srgbClr val="74B94E"/>
              </a:solidFill>
              <a:miter lim="800000"/>
            </a:ln>
            <a:effectLst/>
          </c:spPr>
          <c:marker>
            <c:symbol val="circle"/>
            <c:size val="6"/>
            <c:spPr>
              <a:solidFill>
                <a:srgbClr val="74B94E"/>
              </a:solidFill>
              <a:ln w="31750">
                <a:solidFill>
                  <a:srgbClr val="74B94E"/>
                </a:solidFill>
              </a:ln>
              <a:effectLst/>
            </c:spPr>
          </c:marker>
          <c:cat>
            <c:strRef>
              <c:f>基本项目!$J$22:$J$31</c:f>
              <c:strCache>
                <c:ptCount val="10"/>
                <c:pt idx="0">
                  <c:v>血脂异常</c:v>
                </c:pt>
                <c:pt idx="1">
                  <c:v>体重超重</c:v>
                </c:pt>
                <c:pt idx="2">
                  <c:v>甘油三脂升高</c:v>
                </c:pt>
                <c:pt idx="3">
                  <c:v>肝功异常</c:v>
                </c:pt>
                <c:pt idx="4">
                  <c:v>脂肪肝</c:v>
                </c:pt>
                <c:pt idx="5">
                  <c:v>总胆固醇升高</c:v>
                </c:pt>
                <c:pt idx="6">
                  <c:v>甲状腺结节</c:v>
                </c:pt>
                <c:pt idx="7">
                  <c:v>心电图主要异常</c:v>
                </c:pt>
                <c:pt idx="8">
                  <c:v>尿酸升高</c:v>
                </c:pt>
                <c:pt idx="9">
                  <c:v>高密度脂蛋白胆固醇降低</c:v>
                </c:pt>
              </c:strCache>
            </c:strRef>
          </c:cat>
          <c:val>
            <c:numRef>
              <c:f>基本项目!$M$22:$M$31</c:f>
              <c:numCache>
                <c:formatCode>0%</c:formatCode>
                <c:ptCount val="10"/>
                <c:pt idx="0">
                  <c:v>1</c:v>
                </c:pt>
                <c:pt idx="1">
                  <c:v>1</c:v>
                </c:pt>
                <c:pt idx="2">
                  <c:v>1</c:v>
                </c:pt>
                <c:pt idx="3">
                  <c:v>1</c:v>
                </c:pt>
                <c:pt idx="4">
                  <c:v>1</c:v>
                </c:pt>
                <c:pt idx="5">
                  <c:v>1</c:v>
                </c:pt>
                <c:pt idx="6">
                  <c:v>1</c:v>
                </c:pt>
                <c:pt idx="7">
                  <c:v>1</c:v>
                </c:pt>
                <c:pt idx="8">
                  <c:v>1</c:v>
                </c:pt>
                <c:pt idx="9">
                  <c:v>1</c:v>
                </c:pt>
              </c:numCache>
            </c:numRef>
          </c:val>
        </c:ser>
        <c:hiLowLines>
          <c:spPr>
            <a:ln w="6350">
              <a:solidFill>
                <a:srgbClr val="74B94E"/>
              </a:solidFill>
              <a:prstDash val="lgDash"/>
            </a:ln>
          </c:spPr>
        </c:hiLowLines>
        <c:marker val="1"/>
        <c:axId val="105446400"/>
        <c:axId val="105452288"/>
      </c:lineChart>
      <c:catAx>
        <c:axId val="105446400"/>
        <c:scaling>
          <c:orientation val="minMax"/>
        </c:scaling>
        <c:axPos val="b"/>
        <c:numFmt formatCode="g\!/&quot;通&quot;&quot;用&quot;&quot;格&quot;&quot;式&quot;" sourceLinked="0"/>
        <c:tickLblPos val="nextTo"/>
        <c:spPr>
          <a:ln>
            <a:noFill/>
          </a:ln>
        </c:spPr>
        <c:txPr>
          <a:bodyPr rot="0" vert="eaVert"/>
          <a:lstStyle/>
          <a:p>
            <a:pPr>
              <a:defRPr sz="600" baseline="0">
                <a:solidFill>
                  <a:schemeClr val="bg1">
                    <a:lumMod val="50000"/>
                  </a:schemeClr>
                </a:solidFill>
                <a:latin typeface="微软雅黑" pitchFamily="34" charset="-122"/>
                <a:ea typeface="微软雅黑" pitchFamily="34" charset="-122"/>
              </a:defRPr>
            </a:pPr>
            <a:endParaRPr lang="zh-CN"/>
          </a:p>
        </c:txPr>
        <c:crossAx val="105452288"/>
        <c:crosses val="autoZero"/>
        <c:auto val="1"/>
        <c:lblAlgn val="ctr"/>
        <c:lblOffset val="100"/>
      </c:catAx>
      <c:valAx>
        <c:axId val="105452288"/>
        <c:scaling>
          <c:orientation val="minMax"/>
        </c:scaling>
        <c:delete val="1"/>
        <c:axPos val="l"/>
        <c:numFmt formatCode="0.00%" sourceLinked="1"/>
        <c:tickLblPos val="nextTo"/>
        <c:crossAx val="105446400"/>
        <c:crosses val="autoZero"/>
        <c:crossBetween val="between"/>
      </c:valAx>
      <c:spPr>
        <a:noFill/>
        <a:ln w="25400">
          <a:noFill/>
        </a:ln>
      </c:spPr>
    </c:plotArea>
    <c:plotVisOnly val="1"/>
    <c:dispBlanksAs val="gap"/>
  </c:chart>
  <c:spPr>
    <a:ln>
      <a:noFill/>
    </a:ln>
    <a:effectLst>
      <a:outerShdw blurRad="25400" dir="18900000" algn="bl" rotWithShape="0">
        <a:schemeClr val="bg1">
          <a:lumMod val="65000"/>
          <a:alpha val="40000"/>
        </a:schemeClr>
      </a:outerShdw>
    </a:effectLst>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tx>
        <c:rich>
          <a:bodyPr/>
          <a:lstStyle/>
          <a:p>
            <a:pPr>
              <a:defRPr sz="1050" b="0" baseline="0">
                <a:solidFill>
                  <a:schemeClr val="bg1">
                    <a:lumMod val="50000"/>
                  </a:schemeClr>
                </a:solidFill>
                <a:latin typeface="微软雅黑" pitchFamily="34" charset="-122"/>
                <a:ea typeface="微软雅黑" pitchFamily="34" charset="-122"/>
              </a:defRPr>
            </a:pPr>
            <a:r>
              <a:rPr lang="zh-CN" altLang="en-US" sz="1050" b="1" i="0" baseline="0">
                <a:effectLst/>
              </a:rPr>
              <a:t>女</a:t>
            </a:r>
            <a:r>
              <a:rPr lang="zh-CN" altLang="zh-CN" sz="1050" b="1" i="0" baseline="0">
                <a:effectLst/>
              </a:rPr>
              <a:t>员工</a:t>
            </a:r>
            <a:r>
              <a:rPr lang="zh-CN" altLang="en-US" sz="1050" b="1" i="0" baseline="0">
                <a:effectLst/>
              </a:rPr>
              <a:t>基本项目</a:t>
            </a:r>
            <a:r>
              <a:rPr lang="zh-CN" altLang="zh-CN" sz="1050" b="1" i="0" baseline="0">
                <a:effectLst/>
              </a:rPr>
              <a:t>异常结果排名前</a:t>
            </a:r>
            <a:r>
              <a:rPr lang="en-US" altLang="zh-CN" sz="1050" b="1" i="0" baseline="0">
                <a:effectLst/>
              </a:rPr>
              <a:t>10</a:t>
            </a:r>
            <a:r>
              <a:rPr lang="zh-CN" altLang="zh-CN" sz="1050" b="1" i="0" baseline="0">
                <a:effectLst/>
              </a:rPr>
              <a:t>位</a:t>
            </a:r>
            <a:endParaRPr lang="zh-CN" altLang="zh-CN" sz="1050" baseline="0">
              <a:effectLst/>
            </a:endParaRPr>
          </a:p>
        </c:rich>
      </c:tx>
      <c:layout>
        <c:manualLayout>
          <c:xMode val="edge"/>
          <c:yMode val="edge"/>
          <c:x val="0.28708835108846725"/>
          <c:y val="1.0486907269445906E-3"/>
        </c:manualLayout>
      </c:layout>
    </c:title>
    <c:plotArea>
      <c:layout>
        <c:manualLayout>
          <c:layoutTarget val="inner"/>
          <c:xMode val="edge"/>
          <c:yMode val="edge"/>
          <c:x val="3.9671916010498715E-2"/>
          <c:y val="3.95882818685669E-3"/>
          <c:w val="0.89356762389995315"/>
          <c:h val="0.78682128370317395"/>
        </c:manualLayout>
      </c:layout>
      <c:barChart>
        <c:barDir val="col"/>
        <c:grouping val="clustered"/>
        <c:ser>
          <c:idx val="0"/>
          <c:order val="0"/>
          <c:spPr>
            <a:solidFill>
              <a:srgbClr val="F49539"/>
            </a:solidFill>
            <a:ln w="25400">
              <a:noFill/>
            </a:ln>
          </c:spPr>
          <c:cat>
            <c:strRef>
              <c:f>基本项目!$J$41:$J$50</c:f>
              <c:strCache>
                <c:ptCount val="10"/>
                <c:pt idx="0">
                  <c:v>血脂异常</c:v>
                </c:pt>
                <c:pt idx="1">
                  <c:v>甲状腺结节</c:v>
                </c:pt>
                <c:pt idx="2">
                  <c:v>痔疮</c:v>
                </c:pt>
                <c:pt idx="3">
                  <c:v>总胆固醇升高</c:v>
                </c:pt>
                <c:pt idx="4">
                  <c:v>肝功异常</c:v>
                </c:pt>
                <c:pt idx="5">
                  <c:v>心电图主要异常</c:v>
                </c:pt>
                <c:pt idx="6">
                  <c:v>体重超重</c:v>
                </c:pt>
                <c:pt idx="7">
                  <c:v>血常规异常</c:v>
                </c:pt>
                <c:pt idx="8">
                  <c:v>脂肪肝</c:v>
                </c:pt>
                <c:pt idx="9">
                  <c:v>尿酸升高</c:v>
                </c:pt>
              </c:strCache>
            </c:strRef>
          </c:cat>
          <c:val>
            <c:numRef>
              <c:f>基本项目!$K$41:$K$50</c:f>
              <c:numCache>
                <c:formatCode>0.00%</c:formatCode>
                <c:ptCount val="10"/>
                <c:pt idx="0">
                  <c:v>0.21230000000000004</c:v>
                </c:pt>
                <c:pt idx="1">
                  <c:v>0.18720000000000012</c:v>
                </c:pt>
                <c:pt idx="2">
                  <c:v>0.18720000000000012</c:v>
                </c:pt>
                <c:pt idx="3">
                  <c:v>0.15300000000000011</c:v>
                </c:pt>
                <c:pt idx="4">
                  <c:v>0.11420000000000002</c:v>
                </c:pt>
                <c:pt idx="5">
                  <c:v>9.8200000000000065E-2</c:v>
                </c:pt>
                <c:pt idx="6">
                  <c:v>9.5900000000000041E-2</c:v>
                </c:pt>
                <c:pt idx="7">
                  <c:v>9.5900000000000041E-2</c:v>
                </c:pt>
                <c:pt idx="8">
                  <c:v>7.7600000000000002E-2</c:v>
                </c:pt>
                <c:pt idx="9">
                  <c:v>6.6199999999999995E-2</c:v>
                </c:pt>
              </c:numCache>
            </c:numRef>
          </c:val>
        </c:ser>
        <c:gapWidth val="111"/>
        <c:overlap val="-100"/>
        <c:axId val="105498880"/>
        <c:axId val="105504768"/>
      </c:barChart>
      <c:lineChart>
        <c:grouping val="standard"/>
        <c:ser>
          <c:idx val="3"/>
          <c:order val="1"/>
          <c:spPr>
            <a:ln w="25400">
              <a:noFill/>
            </a:ln>
            <a:effectLst>
              <a:outerShdw blurRad="25400" dist="12700" dir="5400000" algn="t" rotWithShape="0">
                <a:schemeClr val="bg1">
                  <a:lumMod val="85000"/>
                  <a:alpha val="40000"/>
                </a:schemeClr>
              </a:outerShdw>
            </a:effectLst>
          </c:spPr>
          <c:marker>
            <c:symbol val="diamond"/>
            <c:size val="5"/>
            <c:spPr>
              <a:noFill/>
              <a:ln w="25400">
                <a:noFill/>
              </a:ln>
              <a:effectLst>
                <a:outerShdw blurRad="25400" dist="12700" dir="5400000" algn="t" rotWithShape="0">
                  <a:schemeClr val="bg1">
                    <a:lumMod val="85000"/>
                    <a:alpha val="40000"/>
                  </a:schemeClr>
                </a:outerShdw>
              </a:effectLst>
            </c:spPr>
          </c:marker>
          <c:cat>
            <c:strRef>
              <c:f>基本项目!$J$41:$J$50</c:f>
              <c:strCache>
                <c:ptCount val="10"/>
                <c:pt idx="0">
                  <c:v>血脂异常</c:v>
                </c:pt>
                <c:pt idx="1">
                  <c:v>甲状腺结节</c:v>
                </c:pt>
                <c:pt idx="2">
                  <c:v>痔疮</c:v>
                </c:pt>
                <c:pt idx="3">
                  <c:v>总胆固醇升高</c:v>
                </c:pt>
                <c:pt idx="4">
                  <c:v>肝功异常</c:v>
                </c:pt>
                <c:pt idx="5">
                  <c:v>心电图主要异常</c:v>
                </c:pt>
                <c:pt idx="6">
                  <c:v>体重超重</c:v>
                </c:pt>
                <c:pt idx="7">
                  <c:v>血常规异常</c:v>
                </c:pt>
                <c:pt idx="8">
                  <c:v>脂肪肝</c:v>
                </c:pt>
                <c:pt idx="9">
                  <c:v>尿酸升高</c:v>
                </c:pt>
              </c:strCache>
            </c:strRef>
          </c:cat>
          <c:val>
            <c:numRef>
              <c:f>基本项目!$L$41:$L$50</c:f>
              <c:numCache>
                <c:formatCode>0.00%</c:formatCode>
                <c:ptCount val="10"/>
                <c:pt idx="0">
                  <c:v>0.21230000000000004</c:v>
                </c:pt>
                <c:pt idx="1">
                  <c:v>0.18720000000000012</c:v>
                </c:pt>
                <c:pt idx="2">
                  <c:v>0.18720000000000012</c:v>
                </c:pt>
                <c:pt idx="3">
                  <c:v>0.15300000000000011</c:v>
                </c:pt>
                <c:pt idx="4">
                  <c:v>0.11420000000000002</c:v>
                </c:pt>
                <c:pt idx="5">
                  <c:v>9.8200000000000065E-2</c:v>
                </c:pt>
                <c:pt idx="6">
                  <c:v>9.5900000000000041E-2</c:v>
                </c:pt>
                <c:pt idx="7">
                  <c:v>9.5900000000000041E-2</c:v>
                </c:pt>
                <c:pt idx="8">
                  <c:v>7.7600000000000002E-2</c:v>
                </c:pt>
                <c:pt idx="9">
                  <c:v>6.6199999999999995E-2</c:v>
                </c:pt>
              </c:numCache>
            </c:numRef>
          </c:val>
          <c:smooth val="1"/>
        </c:ser>
        <c:ser>
          <c:idx val="2"/>
          <c:order val="2"/>
          <c:spPr>
            <a:ln w="22225" cap="flat">
              <a:solidFill>
                <a:srgbClr val="F49539"/>
              </a:solidFill>
              <a:miter lim="800000"/>
            </a:ln>
            <a:effectLst/>
          </c:spPr>
          <c:marker>
            <c:symbol val="circle"/>
            <c:size val="6"/>
            <c:spPr>
              <a:solidFill>
                <a:srgbClr val="F49539"/>
              </a:solidFill>
              <a:ln w="31750">
                <a:solidFill>
                  <a:srgbClr val="F49539"/>
                </a:solidFill>
              </a:ln>
              <a:effectLst/>
            </c:spPr>
          </c:marker>
          <c:cat>
            <c:strRef>
              <c:f>基本项目!$J$41:$J$50</c:f>
              <c:strCache>
                <c:ptCount val="10"/>
                <c:pt idx="0">
                  <c:v>血脂异常</c:v>
                </c:pt>
                <c:pt idx="1">
                  <c:v>甲状腺结节</c:v>
                </c:pt>
                <c:pt idx="2">
                  <c:v>痔疮</c:v>
                </c:pt>
                <c:pt idx="3">
                  <c:v>总胆固醇升高</c:v>
                </c:pt>
                <c:pt idx="4">
                  <c:v>肝功异常</c:v>
                </c:pt>
                <c:pt idx="5">
                  <c:v>心电图主要异常</c:v>
                </c:pt>
                <c:pt idx="6">
                  <c:v>体重超重</c:v>
                </c:pt>
                <c:pt idx="7">
                  <c:v>血常规异常</c:v>
                </c:pt>
                <c:pt idx="8">
                  <c:v>脂肪肝</c:v>
                </c:pt>
                <c:pt idx="9">
                  <c:v>尿酸升高</c:v>
                </c:pt>
              </c:strCache>
            </c:strRef>
          </c:cat>
          <c:val>
            <c:numRef>
              <c:f>基本项目!$M$41:$M$50</c:f>
              <c:numCache>
                <c:formatCode>0%</c:formatCode>
                <c:ptCount val="10"/>
                <c:pt idx="0">
                  <c:v>1</c:v>
                </c:pt>
                <c:pt idx="1">
                  <c:v>1</c:v>
                </c:pt>
                <c:pt idx="2">
                  <c:v>1</c:v>
                </c:pt>
                <c:pt idx="3">
                  <c:v>1</c:v>
                </c:pt>
                <c:pt idx="4">
                  <c:v>1</c:v>
                </c:pt>
                <c:pt idx="5">
                  <c:v>1</c:v>
                </c:pt>
                <c:pt idx="6">
                  <c:v>1</c:v>
                </c:pt>
                <c:pt idx="7">
                  <c:v>1</c:v>
                </c:pt>
                <c:pt idx="8">
                  <c:v>1</c:v>
                </c:pt>
                <c:pt idx="9">
                  <c:v>1</c:v>
                </c:pt>
              </c:numCache>
            </c:numRef>
          </c:val>
        </c:ser>
        <c:hiLowLines>
          <c:spPr>
            <a:ln w="6350">
              <a:solidFill>
                <a:srgbClr val="F49539"/>
              </a:solidFill>
              <a:prstDash val="lgDash"/>
            </a:ln>
          </c:spPr>
        </c:hiLowLines>
        <c:marker val="1"/>
        <c:axId val="105498880"/>
        <c:axId val="105504768"/>
      </c:lineChart>
      <c:catAx>
        <c:axId val="105498880"/>
        <c:scaling>
          <c:orientation val="minMax"/>
        </c:scaling>
        <c:axPos val="b"/>
        <c:numFmt formatCode="g\!/&quot;通&quot;&quot;用&quot;&quot;格&quot;&quot;式&quot;" sourceLinked="0"/>
        <c:tickLblPos val="nextTo"/>
        <c:spPr>
          <a:ln>
            <a:noFill/>
          </a:ln>
        </c:spPr>
        <c:txPr>
          <a:bodyPr rot="0" vert="eaVert"/>
          <a:lstStyle/>
          <a:p>
            <a:pPr>
              <a:defRPr sz="700" baseline="0">
                <a:solidFill>
                  <a:schemeClr val="bg1">
                    <a:lumMod val="50000"/>
                  </a:schemeClr>
                </a:solidFill>
                <a:latin typeface="微软雅黑" pitchFamily="34" charset="-122"/>
                <a:ea typeface="微软雅黑" pitchFamily="34" charset="-122"/>
              </a:defRPr>
            </a:pPr>
            <a:endParaRPr lang="zh-CN"/>
          </a:p>
        </c:txPr>
        <c:crossAx val="105504768"/>
        <c:crosses val="autoZero"/>
        <c:auto val="1"/>
        <c:lblAlgn val="ctr"/>
        <c:lblOffset val="100"/>
      </c:catAx>
      <c:valAx>
        <c:axId val="105504768"/>
        <c:scaling>
          <c:orientation val="minMax"/>
        </c:scaling>
        <c:delete val="1"/>
        <c:axPos val="l"/>
        <c:numFmt formatCode="0.00%" sourceLinked="1"/>
        <c:tickLblPos val="nextTo"/>
        <c:crossAx val="105498880"/>
        <c:crosses val="autoZero"/>
        <c:crossBetween val="between"/>
      </c:valAx>
      <c:spPr>
        <a:noFill/>
        <a:ln w="25400">
          <a:noFill/>
        </a:ln>
      </c:spPr>
    </c:plotArea>
    <c:plotVisOnly val="1"/>
    <c:dispBlanksAs val="gap"/>
  </c:chart>
  <c:spPr>
    <a:ln>
      <a:noFill/>
    </a:ln>
    <a:effectLst>
      <a:outerShdw blurRad="25400" dir="18900000" algn="bl" rotWithShape="0">
        <a:schemeClr val="bg1">
          <a:lumMod val="65000"/>
          <a:alpha val="40000"/>
        </a:schemeClr>
      </a:outerShdw>
    </a:effectLst>
  </c:sp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plotArea>
      <c:layout>
        <c:manualLayout>
          <c:layoutTarget val="inner"/>
          <c:xMode val="edge"/>
          <c:yMode val="edge"/>
          <c:x val="5.144739626243118E-2"/>
          <c:y val="2.6305334661951394E-3"/>
          <c:w val="0.86570323649509606"/>
          <c:h val="0.76211875500674076"/>
        </c:manualLayout>
      </c:layout>
      <c:barChart>
        <c:barDir val="col"/>
        <c:grouping val="clustered"/>
        <c:ser>
          <c:idx val="1"/>
          <c:order val="1"/>
          <c:tx>
            <c:strRef>
              <c:f>男性专科!$E$3</c:f>
              <c:strCache>
                <c:ptCount val="1"/>
              </c:strCache>
            </c:strRef>
          </c:tx>
          <c:spPr>
            <a:solidFill>
              <a:schemeClr val="bg1"/>
            </a:solidFill>
            <a:ln>
              <a:noFill/>
            </a:ln>
            <a:effectLst>
              <a:outerShdw blurRad="50800" dist="12700" dir="16200000" rotWithShape="0">
                <a:schemeClr val="bg1">
                  <a:lumMod val="50000"/>
                  <a:alpha val="40000"/>
                </a:schemeClr>
              </a:outerShdw>
            </a:effectLst>
          </c:spPr>
          <c:cat>
            <c:strRef>
              <c:f>男性专科!$A$4:$A$8</c:f>
              <c:strCache>
                <c:ptCount val="5"/>
                <c:pt idx="0">
                  <c:v>前列腺疾患</c:v>
                </c:pt>
                <c:pt idx="1">
                  <c:v>前列腺钙化灶</c:v>
                </c:pt>
                <c:pt idx="2">
                  <c:v>前列腺增大</c:v>
                </c:pt>
                <c:pt idx="3">
                  <c:v>前列腺囊肿</c:v>
                </c:pt>
                <c:pt idx="4">
                  <c:v>附睾结节</c:v>
                </c:pt>
              </c:strCache>
            </c:strRef>
          </c:cat>
          <c:val>
            <c:numRef>
              <c:f>男性专科!$E$4:$E$8</c:f>
              <c:numCache>
                <c:formatCode>0.00%</c:formatCode>
                <c:ptCount val="5"/>
                <c:pt idx="0">
                  <c:v>1</c:v>
                </c:pt>
                <c:pt idx="1">
                  <c:v>1</c:v>
                </c:pt>
                <c:pt idx="2">
                  <c:v>1</c:v>
                </c:pt>
                <c:pt idx="3">
                  <c:v>1</c:v>
                </c:pt>
                <c:pt idx="4">
                  <c:v>1</c:v>
                </c:pt>
              </c:numCache>
            </c:numRef>
          </c:val>
        </c:ser>
        <c:gapWidth val="122"/>
        <c:overlap val="100"/>
        <c:axId val="105530496"/>
        <c:axId val="105532032"/>
      </c:barChart>
      <c:barChart>
        <c:barDir val="col"/>
        <c:grouping val="clustered"/>
        <c:ser>
          <c:idx val="0"/>
          <c:order val="0"/>
          <c:tx>
            <c:strRef>
              <c:f>男性专科!$D$3</c:f>
              <c:strCache>
                <c:ptCount val="1"/>
                <c:pt idx="0">
                  <c:v>占参检人数百分比</c:v>
                </c:pt>
              </c:strCache>
            </c:strRef>
          </c:tx>
          <c:spPr>
            <a:solidFill>
              <a:srgbClr val="74B94E"/>
            </a:solidFill>
            <a:ln w="25400">
              <a:noFill/>
            </a:ln>
          </c:spPr>
          <c:cat>
            <c:strRef>
              <c:f>男性专科!$A$4:$A$8</c:f>
              <c:strCache>
                <c:ptCount val="5"/>
                <c:pt idx="0">
                  <c:v>前列腺疾患</c:v>
                </c:pt>
                <c:pt idx="1">
                  <c:v>前列腺钙化灶</c:v>
                </c:pt>
                <c:pt idx="2">
                  <c:v>前列腺增大</c:v>
                </c:pt>
                <c:pt idx="3">
                  <c:v>前列腺囊肿</c:v>
                </c:pt>
                <c:pt idx="4">
                  <c:v>附睾结节</c:v>
                </c:pt>
              </c:strCache>
            </c:strRef>
          </c:cat>
          <c:val>
            <c:numRef>
              <c:f>男性专科!$D$4:$D$8</c:f>
              <c:numCache>
                <c:formatCode>0.00%</c:formatCode>
                <c:ptCount val="5"/>
                <c:pt idx="0">
                  <c:v>0.53480000000000005</c:v>
                </c:pt>
                <c:pt idx="1">
                  <c:v>0.23910000000000001</c:v>
                </c:pt>
                <c:pt idx="2">
                  <c:v>0.12609999999999999</c:v>
                </c:pt>
                <c:pt idx="3">
                  <c:v>8.7000000000000046E-3</c:v>
                </c:pt>
                <c:pt idx="4">
                  <c:v>8.7000000000000046E-3</c:v>
                </c:pt>
              </c:numCache>
            </c:numRef>
          </c:val>
        </c:ser>
        <c:gapWidth val="122"/>
        <c:overlap val="100"/>
        <c:axId val="105550208"/>
        <c:axId val="105551744"/>
      </c:barChart>
      <c:catAx>
        <c:axId val="105530496"/>
        <c:scaling>
          <c:orientation val="minMax"/>
        </c:scaling>
        <c:axPos val="b"/>
        <c:numFmt formatCode="g/&quot;通&quot;&quot;用&quot;&quot;格&quot;&quot;式&quot;" sourceLinked="1"/>
        <c:majorTickMark val="none"/>
        <c:tickLblPos val="nextTo"/>
        <c:spPr>
          <a:ln w="9525">
            <a:noFill/>
          </a:ln>
        </c:spPr>
        <c:txPr>
          <a:bodyPr rot="0" spcFirstLastPara="1" vertOverflow="ellipsis" vert="eaVert" wrap="square" anchor="ctr" anchorCtr="1"/>
          <a:lstStyle/>
          <a:p>
            <a:pPr>
              <a:defRPr sz="7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mn-cs"/>
              </a:defRPr>
            </a:pPr>
            <a:endParaRPr lang="zh-CN"/>
          </a:p>
        </c:txPr>
        <c:crossAx val="105532032"/>
        <c:crosses val="autoZero"/>
        <c:auto val="1"/>
        <c:lblAlgn val="ctr"/>
        <c:lblOffset val="100"/>
      </c:catAx>
      <c:valAx>
        <c:axId val="105532032"/>
        <c:scaling>
          <c:orientation val="minMax"/>
        </c:scaling>
        <c:delete val="1"/>
        <c:axPos val="l"/>
        <c:numFmt formatCode="0.00%" sourceLinked="1"/>
        <c:tickLblPos val="nextTo"/>
        <c:crossAx val="105530496"/>
        <c:crosses val="autoZero"/>
        <c:crossBetween val="between"/>
      </c:valAx>
      <c:catAx>
        <c:axId val="105550208"/>
        <c:scaling>
          <c:orientation val="minMax"/>
        </c:scaling>
        <c:delete val="1"/>
        <c:axPos val="b"/>
        <c:tickLblPos val="nextTo"/>
        <c:crossAx val="105551744"/>
        <c:crosses val="autoZero"/>
        <c:auto val="1"/>
        <c:lblAlgn val="ctr"/>
        <c:lblOffset val="100"/>
      </c:catAx>
      <c:valAx>
        <c:axId val="105551744"/>
        <c:scaling>
          <c:orientation val="minMax"/>
        </c:scaling>
        <c:delete val="1"/>
        <c:axPos val="r"/>
        <c:numFmt formatCode="0.00%" sourceLinked="1"/>
        <c:tickLblPos val="nextTo"/>
        <c:crossAx val="105550208"/>
        <c:crosses val="max"/>
        <c:crossBetween val="between"/>
      </c:valAx>
      <c:spPr>
        <a:noFill/>
        <a:ln w="25400">
          <a:noFill/>
        </a:ln>
      </c:spPr>
    </c:plotArea>
    <c:plotVisOnly val="1"/>
    <c:dispBlanksAs val="gap"/>
  </c:chart>
  <c:spPr>
    <a:solidFill>
      <a:sysClr val="window" lastClr="FFFFFF"/>
    </a:solidFill>
    <a:ln w="9525" cap="flat" cmpd="sng" algn="ctr">
      <a:noFill/>
      <a:round/>
    </a:ln>
    <a:effectLst/>
  </c:spPr>
  <c:txPr>
    <a:bodyPr/>
    <a:lstStyle/>
    <a:p>
      <a:pPr>
        <a:defRPr/>
      </a:pPr>
      <a:endParaRPr lang="zh-CN"/>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plotArea>
      <c:layout>
        <c:manualLayout>
          <c:layoutTarget val="inner"/>
          <c:xMode val="edge"/>
          <c:yMode val="edge"/>
          <c:x val="2.3177299687932716E-2"/>
          <c:y val="1.2750469548759585E-2"/>
          <c:w val="0.9389641845950355"/>
          <c:h val="0.74721263437960661"/>
        </c:manualLayout>
      </c:layout>
      <c:barChart>
        <c:barDir val="col"/>
        <c:grouping val="clustered"/>
        <c:ser>
          <c:idx val="1"/>
          <c:order val="1"/>
          <c:tx>
            <c:strRef>
              <c:f>'女性专科 '!$E$3</c:f>
              <c:strCache>
                <c:ptCount val="1"/>
              </c:strCache>
            </c:strRef>
          </c:tx>
          <c:spPr>
            <a:solidFill>
              <a:schemeClr val="bg1"/>
            </a:solidFill>
            <a:ln>
              <a:noFill/>
            </a:ln>
            <a:effectLst>
              <a:outerShdw blurRad="50800" dist="12700" dir="16200000" rotWithShape="0">
                <a:schemeClr val="bg1">
                  <a:lumMod val="50000"/>
                  <a:alpha val="40000"/>
                </a:schemeClr>
              </a:outerShdw>
            </a:effectLst>
          </c:spPr>
          <c:cat>
            <c:strRef>
              <c:f>'女性专科 '!$A$4:$A$13</c:f>
              <c:strCache>
                <c:ptCount val="10"/>
                <c:pt idx="0">
                  <c:v>乳腺异常</c:v>
                </c:pt>
                <c:pt idx="1">
                  <c:v>乳腺增生</c:v>
                </c:pt>
                <c:pt idx="2">
                  <c:v>宫颈疾患</c:v>
                </c:pt>
                <c:pt idx="3">
                  <c:v>子宫肌瘤</c:v>
                </c:pt>
                <c:pt idx="4">
                  <c:v>良性反应性改变</c:v>
                </c:pt>
                <c:pt idx="5">
                  <c:v>宫颈炎</c:v>
                </c:pt>
                <c:pt idx="6">
                  <c:v>宫颈腺囊肿</c:v>
                </c:pt>
                <c:pt idx="7">
                  <c:v>阴道炎</c:v>
                </c:pt>
                <c:pt idx="8">
                  <c:v>有非典型细胞意义不明确</c:v>
                </c:pt>
                <c:pt idx="9">
                  <c:v>宫颈肥大</c:v>
                </c:pt>
              </c:strCache>
            </c:strRef>
          </c:cat>
          <c:val>
            <c:numRef>
              <c:f>'女性专科 '!$E$4:$E$13</c:f>
              <c:numCache>
                <c:formatCode>0.00%</c:formatCode>
                <c:ptCount val="10"/>
                <c:pt idx="0">
                  <c:v>1</c:v>
                </c:pt>
                <c:pt idx="1">
                  <c:v>1</c:v>
                </c:pt>
                <c:pt idx="2">
                  <c:v>1</c:v>
                </c:pt>
                <c:pt idx="3">
                  <c:v>1</c:v>
                </c:pt>
                <c:pt idx="4">
                  <c:v>1</c:v>
                </c:pt>
                <c:pt idx="5">
                  <c:v>1</c:v>
                </c:pt>
                <c:pt idx="6">
                  <c:v>1</c:v>
                </c:pt>
                <c:pt idx="7">
                  <c:v>1</c:v>
                </c:pt>
                <c:pt idx="8">
                  <c:v>1</c:v>
                </c:pt>
                <c:pt idx="9">
                  <c:v>1</c:v>
                </c:pt>
              </c:numCache>
            </c:numRef>
          </c:val>
        </c:ser>
        <c:gapWidth val="122"/>
        <c:overlap val="100"/>
        <c:axId val="105601664"/>
        <c:axId val="105603456"/>
      </c:barChart>
      <c:barChart>
        <c:barDir val="col"/>
        <c:grouping val="clustered"/>
        <c:ser>
          <c:idx val="0"/>
          <c:order val="0"/>
          <c:tx>
            <c:strRef>
              <c:f>'女性专科 '!$D$3</c:f>
              <c:strCache>
                <c:ptCount val="1"/>
                <c:pt idx="0">
                  <c:v>占参检人数百分比</c:v>
                </c:pt>
              </c:strCache>
            </c:strRef>
          </c:tx>
          <c:spPr>
            <a:solidFill>
              <a:srgbClr val="F49539"/>
            </a:solidFill>
            <a:ln w="25400">
              <a:noFill/>
            </a:ln>
          </c:spPr>
          <c:cat>
            <c:strRef>
              <c:f>'女性专科 '!$A$4:$A$13</c:f>
              <c:strCache>
                <c:ptCount val="10"/>
                <c:pt idx="0">
                  <c:v>乳腺异常</c:v>
                </c:pt>
                <c:pt idx="1">
                  <c:v>乳腺增生</c:v>
                </c:pt>
                <c:pt idx="2">
                  <c:v>宫颈疾患</c:v>
                </c:pt>
                <c:pt idx="3">
                  <c:v>子宫肌瘤</c:v>
                </c:pt>
                <c:pt idx="4">
                  <c:v>良性反应性改变</c:v>
                </c:pt>
                <c:pt idx="5">
                  <c:v>宫颈炎</c:v>
                </c:pt>
                <c:pt idx="6">
                  <c:v>宫颈腺囊肿</c:v>
                </c:pt>
                <c:pt idx="7">
                  <c:v>阴道炎</c:v>
                </c:pt>
                <c:pt idx="8">
                  <c:v>有非典型细胞意义不明确</c:v>
                </c:pt>
                <c:pt idx="9">
                  <c:v>宫颈肥大</c:v>
                </c:pt>
              </c:strCache>
            </c:strRef>
          </c:cat>
          <c:val>
            <c:numRef>
              <c:f>'女性专科 '!$D$4:$D$13</c:f>
              <c:numCache>
                <c:formatCode>0.00%</c:formatCode>
                <c:ptCount val="10"/>
                <c:pt idx="0">
                  <c:v>0.98080000000000001</c:v>
                </c:pt>
                <c:pt idx="1">
                  <c:v>0.86060000000000059</c:v>
                </c:pt>
                <c:pt idx="2">
                  <c:v>0.44230000000000008</c:v>
                </c:pt>
                <c:pt idx="3">
                  <c:v>0.2885000000000002</c:v>
                </c:pt>
                <c:pt idx="4">
                  <c:v>0.21764705882352944</c:v>
                </c:pt>
                <c:pt idx="5">
                  <c:v>0.1923</c:v>
                </c:pt>
                <c:pt idx="6">
                  <c:v>0.14419999999999999</c:v>
                </c:pt>
                <c:pt idx="7">
                  <c:v>0.1106</c:v>
                </c:pt>
                <c:pt idx="8">
                  <c:v>4.1176470588235294E-2</c:v>
                </c:pt>
                <c:pt idx="9">
                  <c:v>3.85E-2</c:v>
                </c:pt>
              </c:numCache>
            </c:numRef>
          </c:val>
        </c:ser>
        <c:gapWidth val="122"/>
        <c:overlap val="100"/>
        <c:axId val="105604992"/>
        <c:axId val="105606528"/>
      </c:barChart>
      <c:catAx>
        <c:axId val="105601664"/>
        <c:scaling>
          <c:orientation val="minMax"/>
        </c:scaling>
        <c:axPos val="b"/>
        <c:numFmt formatCode="g/&quot;通&quot;&quot;用&quot;&quot;格&quot;&quot;式&quot;" sourceLinked="1"/>
        <c:majorTickMark val="none"/>
        <c:tickLblPos val="nextTo"/>
        <c:spPr>
          <a:ln w="9525">
            <a:noFill/>
          </a:ln>
        </c:spPr>
        <c:txPr>
          <a:bodyPr rot="0" vert="eaVert"/>
          <a:lstStyle/>
          <a:p>
            <a:pPr>
              <a:defRPr/>
            </a:pPr>
            <a:endParaRPr lang="zh-CN"/>
          </a:p>
        </c:txPr>
        <c:crossAx val="105603456"/>
        <c:crosses val="autoZero"/>
        <c:auto val="1"/>
        <c:lblAlgn val="ctr"/>
        <c:lblOffset val="100"/>
      </c:catAx>
      <c:valAx>
        <c:axId val="105603456"/>
        <c:scaling>
          <c:orientation val="minMax"/>
        </c:scaling>
        <c:delete val="1"/>
        <c:axPos val="l"/>
        <c:numFmt formatCode="0.00%" sourceLinked="1"/>
        <c:tickLblPos val="nextTo"/>
        <c:crossAx val="105601664"/>
        <c:crosses val="autoZero"/>
        <c:crossBetween val="between"/>
      </c:valAx>
      <c:catAx>
        <c:axId val="105604992"/>
        <c:scaling>
          <c:orientation val="minMax"/>
        </c:scaling>
        <c:delete val="1"/>
        <c:axPos val="b"/>
        <c:tickLblPos val="nextTo"/>
        <c:crossAx val="105606528"/>
        <c:crosses val="autoZero"/>
        <c:auto val="1"/>
        <c:lblAlgn val="ctr"/>
        <c:lblOffset val="100"/>
      </c:catAx>
      <c:valAx>
        <c:axId val="105606528"/>
        <c:scaling>
          <c:orientation val="minMax"/>
        </c:scaling>
        <c:delete val="1"/>
        <c:axPos val="r"/>
        <c:numFmt formatCode="0.00%" sourceLinked="1"/>
        <c:tickLblPos val="nextTo"/>
        <c:crossAx val="105604992"/>
        <c:crosses val="max"/>
        <c:crossBetween val="between"/>
      </c:valAx>
      <c:spPr>
        <a:noFill/>
        <a:ln w="25400">
          <a:noFill/>
        </a:ln>
      </c:spPr>
    </c:plotArea>
    <c:plotVisOnly val="1"/>
    <c:dispBlanksAs val="gap"/>
  </c:chart>
  <c:spPr>
    <a:solidFill>
      <a:sysClr val="window" lastClr="FFFFFF"/>
    </a:solidFill>
    <a:ln w="9525" cap="flat" cmpd="sng" algn="ctr">
      <a:noFill/>
      <a:round/>
    </a:ln>
    <a:effectLst/>
  </c:spPr>
  <c:txPr>
    <a:bodyPr/>
    <a:lstStyle/>
    <a:p>
      <a:pPr>
        <a:defRPr sz="700" baseline="0"/>
      </a:pPr>
      <a:endParaRPr lang="zh-CN"/>
    </a:p>
  </c:txPr>
  <c:externalData r:id="rId2"/>
</c:chartSpace>
</file>

<file path=word/theme/theme1.xml><?xml version="1.0" encoding="utf-8"?>
<a:theme xmlns:a="http://schemas.openxmlformats.org/drawingml/2006/main" name="Office 主题​​">
  <a:themeElements>
    <a:clrScheme name="波形">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元素">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元素">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3CE727E7-D016-4894-94D0-088DE7535A8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3661</TotalTime>
  <Pages>20</Pages>
  <Words>2854</Words>
  <Characters>16271</Characters>
  <Application>Microsoft Office Word</Application>
  <DocSecurity>0</DocSecurity>
  <Lines>135</Lines>
  <Paragraphs>38</Paragraphs>
  <ScaleCrop>false</ScaleCrop>
  <Company>Zonelan</Company>
  <LinksUpToDate>false</LinksUpToDate>
  <CharactersWithSpaces>19087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_x000f_目   录</dc:title>
  <dc:creator>张琼</dc:creator>
  <cp:lastModifiedBy>微软用户</cp:lastModifiedBy>
  <cp:revision>1259</cp:revision>
  <cp:lastPrinted>2015-06-15T02:13:00Z</cp:lastPrinted>
  <dcterms:created xsi:type="dcterms:W3CDTF">2015-02-02T13:41:00Z</dcterms:created>
  <dcterms:modified xsi:type="dcterms:W3CDTF">2016-10-17T08:11:00Z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